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2291" w14:textId="57A9DE69" w:rsidR="00581248" w:rsidRPr="00581248" w:rsidRDefault="00581248" w:rsidP="00581248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581248">
        <w:rPr>
          <w:rFonts w:asciiTheme="majorHAnsi" w:hAnsiTheme="majorHAnsi" w:cstheme="majorHAnsi"/>
          <w:b/>
          <w:bCs/>
          <w:sz w:val="32"/>
          <w:szCs w:val="32"/>
        </w:rPr>
        <w:t>TECHNICK</w:t>
      </w:r>
      <w:r>
        <w:rPr>
          <w:rFonts w:asciiTheme="majorHAnsi" w:hAnsiTheme="majorHAnsi" w:cstheme="majorHAnsi"/>
          <w:b/>
          <w:bCs/>
          <w:sz w:val="32"/>
          <w:szCs w:val="32"/>
        </w:rPr>
        <w:t>Á SPECIFIKACE</w:t>
      </w:r>
    </w:p>
    <w:p w14:paraId="542CB372" w14:textId="11A8A2DA" w:rsidR="000C318A" w:rsidRPr="000313A6" w:rsidRDefault="000C318A" w:rsidP="006A736F">
      <w:pPr>
        <w:pStyle w:val="Nadpis1"/>
        <w:rPr>
          <w:b/>
          <w:bCs/>
          <w:color w:val="auto"/>
        </w:rPr>
      </w:pPr>
      <w:r w:rsidRPr="000313A6">
        <w:rPr>
          <w:b/>
          <w:bCs/>
          <w:color w:val="auto"/>
        </w:rPr>
        <w:t>Předmět plnění</w:t>
      </w:r>
    </w:p>
    <w:p w14:paraId="001F0FC3" w14:textId="33DE1828" w:rsidR="00E36CA9" w:rsidRDefault="004B0C53" w:rsidP="004B0C53">
      <w:pPr>
        <w:jc w:val="both"/>
      </w:pPr>
      <w:r w:rsidRPr="004B0C53">
        <w:t xml:space="preserve">Předmětem plnění veřejné zakázky je </w:t>
      </w:r>
      <w:r w:rsidR="00B37CD6" w:rsidRPr="00B37CD6">
        <w:t>provedení analýzy stavu kybernetické bezpečnosti dle zákona č. 181/2014 Sb., o kybernetické bezpečnosti a o změně souvisejících zákonů (zákon o kybernetické bezpečnosti), ve znění pozdějších předpisů (dále jen „ZoKB“) a vyhlášky č. 82/2018 Sb., o bezpečnostních opatřeních, kybernetických bezpečnostních incidentech, reaktivních opatřeních, náležitostech podání v oblasti kybernetické bezpečnosti a likvidaci dat (vyhláška o kybernetické bezpečnosti), v platném znění (dále jen „VoKB“), včetně otestování stavu zabezpečení IT infrastruktury</w:t>
      </w:r>
      <w:r w:rsidR="00E77BFD">
        <w:t>.</w:t>
      </w:r>
    </w:p>
    <w:p w14:paraId="53EBD548" w14:textId="37FAD97E" w:rsidR="0042233E" w:rsidRDefault="00A46CE7" w:rsidP="00A46CE7">
      <w:pPr>
        <w:pStyle w:val="Nadpis2"/>
        <w:rPr>
          <w:b/>
          <w:bCs/>
          <w:color w:val="auto"/>
        </w:rPr>
      </w:pPr>
      <w:r w:rsidRPr="00A46CE7">
        <w:rPr>
          <w:b/>
          <w:bCs/>
          <w:color w:val="auto"/>
        </w:rPr>
        <w:t>Prostředí STC</w:t>
      </w:r>
    </w:p>
    <w:p w14:paraId="06D7CC71" w14:textId="3D955411" w:rsidR="005A4DE8" w:rsidRDefault="001406C1" w:rsidP="005A4DE8">
      <w:pPr>
        <w:jc w:val="both"/>
      </w:pPr>
      <w:r>
        <w:t>STÁTNÍ TISKÁRNA CENIN</w:t>
      </w:r>
      <w:r w:rsidR="005A4DE8">
        <w:t xml:space="preserve">, státní podnik (dále jen </w:t>
      </w:r>
      <w:r w:rsidR="00F84F0F">
        <w:t>„</w:t>
      </w:r>
      <w:r w:rsidR="005A4DE8">
        <w:t>STC</w:t>
      </w:r>
      <w:r w:rsidR="00F84F0F">
        <w:t>“</w:t>
      </w:r>
      <w:r w:rsidR="005A4DE8">
        <w:t>) v současné době</w:t>
      </w:r>
      <w:r w:rsidR="005A4DE8" w:rsidRPr="00AD11ED">
        <w:t xml:space="preserve"> není tzv. povinnou osobou ve smyslu § 3 ZoKB</w:t>
      </w:r>
      <w:r w:rsidR="005A4DE8">
        <w:t>, byla však informována o její roli významného dodavatele ze strany povinné osoby. STC má současně zavedený a certifikovaný systém řízení bezpečnosti informací v rozsahu normy ČSN EN ISO/IEC 27001:2013.</w:t>
      </w:r>
    </w:p>
    <w:p w14:paraId="7EE35F12" w14:textId="6172685A" w:rsidR="00A42E12" w:rsidRPr="00A42E12" w:rsidRDefault="0080704C" w:rsidP="00A42E12">
      <w:pPr>
        <w:pStyle w:val="Nadpis3"/>
        <w:spacing w:after="120"/>
        <w:rPr>
          <w:b/>
          <w:bCs/>
          <w:color w:val="auto"/>
        </w:rPr>
      </w:pPr>
      <w:r>
        <w:rPr>
          <w:b/>
          <w:bCs/>
          <w:color w:val="auto"/>
        </w:rPr>
        <w:t>Současný s</w:t>
      </w:r>
      <w:r w:rsidR="00A42E12">
        <w:rPr>
          <w:b/>
          <w:bCs/>
          <w:color w:val="auto"/>
        </w:rPr>
        <w:t>tav dokumentace</w:t>
      </w:r>
    </w:p>
    <w:p w14:paraId="6805571F" w14:textId="29BB45A0" w:rsidR="00C243F0" w:rsidRDefault="005A4DE8" w:rsidP="005A4DE8">
      <w:pPr>
        <w:jc w:val="both"/>
      </w:pPr>
      <w:r>
        <w:t xml:space="preserve">STC má platnou směrnici </w:t>
      </w:r>
      <w:r w:rsidR="004C2037" w:rsidRPr="004C2037">
        <w:t>Systém řízení bezpečnosti informací</w:t>
      </w:r>
      <w:r w:rsidR="00317FB9">
        <w:t xml:space="preserve"> (dále jen </w:t>
      </w:r>
      <w:r w:rsidR="00F84F0F">
        <w:t>„</w:t>
      </w:r>
      <w:r w:rsidR="00317FB9">
        <w:t>SŘBI</w:t>
      </w:r>
      <w:r w:rsidR="00F84F0F">
        <w:t>“</w:t>
      </w:r>
      <w:r w:rsidR="00317FB9">
        <w:t>)</w:t>
      </w:r>
      <w:r>
        <w:t xml:space="preserve">, která je závazná pro všechny zaměstnance. Na tuto směrnici navazují metodické pokyny útvaru IT a provozní dokumentace informačních aktiv. Bezpečnostní dokumentace reflektuje požadavky ZoKB a VoKB, přičemž absence klasifikace dle </w:t>
      </w:r>
      <w:r w:rsidRPr="00AD11ED">
        <w:t>§ 3 ZoKB</w:t>
      </w:r>
      <w:r>
        <w:t xml:space="preserve"> je nahrazena vlastní metodikou, která vychází z analýzy rizik.</w:t>
      </w:r>
      <w:r w:rsidR="00961B46">
        <w:t xml:space="preserve"> </w:t>
      </w:r>
      <w:r w:rsidR="00AE06EC">
        <w:t>Přibližný r</w:t>
      </w:r>
      <w:r w:rsidR="00825E7C">
        <w:t xml:space="preserve">ozsah jednotlivých dokumentů </w:t>
      </w:r>
      <w:r w:rsidR="001379F4">
        <w:t>(dále jen „</w:t>
      </w:r>
      <w:r w:rsidR="00A77C4D">
        <w:t xml:space="preserve">související </w:t>
      </w:r>
      <w:r w:rsidR="001379F4">
        <w:t xml:space="preserve">dokumentace“) </w:t>
      </w:r>
      <w:r w:rsidR="005966C0">
        <w:t>je</w:t>
      </w:r>
      <w:r w:rsidR="006916DE">
        <w:t xml:space="preserve"> uveden níže.</w:t>
      </w:r>
    </w:p>
    <w:p w14:paraId="1FCAB95C" w14:textId="66DBE3FF" w:rsidR="005A4DE8" w:rsidRDefault="00C243F0" w:rsidP="00EC0E0D">
      <w:pPr>
        <w:pStyle w:val="Odstavecseseznamem"/>
        <w:numPr>
          <w:ilvl w:val="0"/>
          <w:numId w:val="7"/>
        </w:numPr>
        <w:jc w:val="both"/>
      </w:pPr>
      <w:r>
        <w:t xml:space="preserve">Směrnice </w:t>
      </w:r>
      <w:r w:rsidR="00317FB9">
        <w:t>SŘBI</w:t>
      </w:r>
      <w:r>
        <w:t xml:space="preserve"> (</w:t>
      </w:r>
      <w:r w:rsidR="00680953">
        <w:t xml:space="preserve">1 dokument, celkem </w:t>
      </w:r>
      <w:r w:rsidR="00892408">
        <w:rPr>
          <w:b/>
          <w:bCs/>
        </w:rPr>
        <w:t>100</w:t>
      </w:r>
      <w:r>
        <w:t xml:space="preserve"> stran</w:t>
      </w:r>
      <w:r w:rsidR="00A32282">
        <w:t xml:space="preserve"> A4</w:t>
      </w:r>
      <w:r>
        <w:t>)</w:t>
      </w:r>
      <w:r w:rsidR="00325F38">
        <w:t>;</w:t>
      </w:r>
    </w:p>
    <w:p w14:paraId="604AD94F" w14:textId="0BF9AEF0" w:rsidR="00B009F7" w:rsidRDefault="00B009F7" w:rsidP="00EC0E0D">
      <w:pPr>
        <w:pStyle w:val="Odstavecseseznamem"/>
        <w:numPr>
          <w:ilvl w:val="0"/>
          <w:numId w:val="7"/>
        </w:numPr>
        <w:jc w:val="both"/>
      </w:pPr>
      <w:r>
        <w:t>Metodické pokyny (</w:t>
      </w:r>
      <w:r w:rsidR="00CA3098">
        <w:t>12</w:t>
      </w:r>
      <w:r w:rsidR="00680953">
        <w:t xml:space="preserve"> dokumentů</w:t>
      </w:r>
      <w:r>
        <w:t xml:space="preserve">, </w:t>
      </w:r>
      <w:r w:rsidR="00680953">
        <w:t xml:space="preserve">celkem </w:t>
      </w:r>
      <w:r w:rsidR="00645ED8" w:rsidRPr="00183350">
        <w:rPr>
          <w:b/>
          <w:bCs/>
        </w:rPr>
        <w:t>60</w:t>
      </w:r>
      <w:r>
        <w:t xml:space="preserve"> stran</w:t>
      </w:r>
      <w:r w:rsidR="00A32282">
        <w:t xml:space="preserve"> A4</w:t>
      </w:r>
      <w:r>
        <w:t>)</w:t>
      </w:r>
      <w:r w:rsidR="00325F38">
        <w:t>;</w:t>
      </w:r>
    </w:p>
    <w:p w14:paraId="243BCBC7" w14:textId="128A37D8" w:rsidR="007F17B1" w:rsidRDefault="007F17B1" w:rsidP="00EC0E0D">
      <w:pPr>
        <w:pStyle w:val="Odstavecseseznamem"/>
        <w:numPr>
          <w:ilvl w:val="0"/>
          <w:numId w:val="7"/>
        </w:numPr>
        <w:jc w:val="both"/>
      </w:pPr>
      <w:r>
        <w:t>Provozní dokumentace (</w:t>
      </w:r>
      <w:r w:rsidR="004714B0">
        <w:t>20</w:t>
      </w:r>
      <w:r w:rsidR="00680953">
        <w:t xml:space="preserve"> dokumentů</w:t>
      </w:r>
      <w:r>
        <w:t xml:space="preserve">, </w:t>
      </w:r>
      <w:r w:rsidR="00680953">
        <w:t xml:space="preserve">celkem </w:t>
      </w:r>
      <w:r w:rsidR="004714B0" w:rsidRPr="00183350">
        <w:rPr>
          <w:b/>
          <w:bCs/>
        </w:rPr>
        <w:t>100</w:t>
      </w:r>
      <w:r w:rsidR="004714B0">
        <w:t xml:space="preserve"> </w:t>
      </w:r>
      <w:r>
        <w:t>stran</w:t>
      </w:r>
      <w:r w:rsidR="004714B0">
        <w:t xml:space="preserve"> A4</w:t>
      </w:r>
      <w:r>
        <w:t>)</w:t>
      </w:r>
      <w:r w:rsidR="00325F38">
        <w:t>;</w:t>
      </w:r>
    </w:p>
    <w:p w14:paraId="459DC141" w14:textId="50A04A45" w:rsidR="005357EA" w:rsidRDefault="003467AF" w:rsidP="00EC0E0D">
      <w:pPr>
        <w:pStyle w:val="Odstavecseseznamem"/>
        <w:numPr>
          <w:ilvl w:val="0"/>
          <w:numId w:val="7"/>
        </w:numPr>
        <w:jc w:val="both"/>
      </w:pPr>
      <w:r>
        <w:t>Havarijní plán</w:t>
      </w:r>
      <w:r w:rsidR="005357EA">
        <w:t xml:space="preserve"> (</w:t>
      </w:r>
      <w:r w:rsidR="00C77156">
        <w:t>11</w:t>
      </w:r>
      <w:r w:rsidR="00680953">
        <w:t xml:space="preserve"> dokumentů</w:t>
      </w:r>
      <w:r w:rsidR="0096358B">
        <w:t xml:space="preserve">, </w:t>
      </w:r>
      <w:r w:rsidR="00680953">
        <w:t xml:space="preserve">celkem </w:t>
      </w:r>
      <w:r w:rsidR="00B36676">
        <w:rPr>
          <w:b/>
          <w:bCs/>
        </w:rPr>
        <w:t>60</w:t>
      </w:r>
      <w:r w:rsidR="005357EA">
        <w:t xml:space="preserve"> stran</w:t>
      </w:r>
      <w:r w:rsidR="00CC0A93">
        <w:t xml:space="preserve"> A4</w:t>
      </w:r>
      <w:r w:rsidR="005357EA">
        <w:t>)</w:t>
      </w:r>
      <w:r w:rsidR="00325F38">
        <w:t>;</w:t>
      </w:r>
    </w:p>
    <w:p w14:paraId="50F518FF" w14:textId="6C5E1C99" w:rsidR="00CF1BB3" w:rsidRDefault="00CF1BB3" w:rsidP="00EC0E0D">
      <w:pPr>
        <w:pStyle w:val="Odstavecseseznamem"/>
        <w:numPr>
          <w:ilvl w:val="0"/>
          <w:numId w:val="7"/>
        </w:numPr>
        <w:jc w:val="both"/>
      </w:pPr>
      <w:r>
        <w:t>Směrnice řízení dokumentace (</w:t>
      </w:r>
      <w:r w:rsidR="00EB1FB6">
        <w:t xml:space="preserve">celkem </w:t>
      </w:r>
      <w:r w:rsidR="007B511F" w:rsidRPr="007B511F">
        <w:rPr>
          <w:b/>
          <w:bCs/>
        </w:rPr>
        <w:t>30</w:t>
      </w:r>
      <w:r w:rsidR="00EB1FB6">
        <w:t xml:space="preserve"> stran A4</w:t>
      </w:r>
      <w:r>
        <w:t>)</w:t>
      </w:r>
      <w:r w:rsidR="00325F38">
        <w:t>;</w:t>
      </w:r>
    </w:p>
    <w:p w14:paraId="4D60E59F" w14:textId="59A94825" w:rsidR="008C6BC4" w:rsidRDefault="008C6BC4" w:rsidP="00EC0E0D">
      <w:pPr>
        <w:pStyle w:val="Odstavecseseznamem"/>
        <w:numPr>
          <w:ilvl w:val="0"/>
          <w:numId w:val="7"/>
        </w:numPr>
        <w:jc w:val="both"/>
      </w:pPr>
      <w:r>
        <w:t xml:space="preserve">Další </w:t>
      </w:r>
      <w:r w:rsidR="00A77C4D">
        <w:t xml:space="preserve">relevantní </w:t>
      </w:r>
      <w:r>
        <w:t xml:space="preserve">dokumentace (do </w:t>
      </w:r>
      <w:r w:rsidRPr="008C6BC4">
        <w:rPr>
          <w:b/>
          <w:bCs/>
        </w:rPr>
        <w:t>100</w:t>
      </w:r>
      <w:r>
        <w:t xml:space="preserve"> stran A4)</w:t>
      </w:r>
      <w:r w:rsidR="00325F38">
        <w:t>;</w:t>
      </w:r>
    </w:p>
    <w:p w14:paraId="73184014" w14:textId="411E43F5" w:rsidR="00F0386A" w:rsidRDefault="00F0386A" w:rsidP="00EC0E0D">
      <w:pPr>
        <w:pStyle w:val="Odstavecseseznamem"/>
        <w:numPr>
          <w:ilvl w:val="0"/>
          <w:numId w:val="7"/>
        </w:numPr>
        <w:jc w:val="both"/>
      </w:pPr>
      <w:r>
        <w:t>Registr aktiv (</w:t>
      </w:r>
      <w:r w:rsidR="00F1641E" w:rsidRPr="00F1641E">
        <w:rPr>
          <w:b/>
          <w:bCs/>
        </w:rPr>
        <w:t>60</w:t>
      </w:r>
      <w:r>
        <w:t xml:space="preserve"> položek</w:t>
      </w:r>
      <w:r w:rsidR="00880204">
        <w:t>, resp. řádků</w:t>
      </w:r>
      <w:r>
        <w:t>)</w:t>
      </w:r>
      <w:r w:rsidR="00325F38">
        <w:t>;</w:t>
      </w:r>
    </w:p>
    <w:p w14:paraId="0C1EC992" w14:textId="5A0A97BC" w:rsidR="00F0386A" w:rsidRDefault="00C95EAE" w:rsidP="005357EA">
      <w:pPr>
        <w:pStyle w:val="Odstavecseseznamem"/>
        <w:numPr>
          <w:ilvl w:val="0"/>
          <w:numId w:val="7"/>
        </w:numPr>
        <w:jc w:val="both"/>
      </w:pPr>
      <w:r>
        <w:t>Analýza rizik (</w:t>
      </w:r>
      <w:r w:rsidR="008B6967" w:rsidRPr="00892408">
        <w:rPr>
          <w:b/>
          <w:bCs/>
        </w:rPr>
        <w:t>160</w:t>
      </w:r>
      <w:r w:rsidR="008B6967">
        <w:t xml:space="preserve"> </w:t>
      </w:r>
      <w:r w:rsidR="00892408">
        <w:t>položek</w:t>
      </w:r>
      <w:r w:rsidR="00880204">
        <w:t>, resp. řádků</w:t>
      </w:r>
      <w:r>
        <w:t>)</w:t>
      </w:r>
      <w:r w:rsidR="005357EA">
        <w:t>.</w:t>
      </w:r>
    </w:p>
    <w:p w14:paraId="789633B2" w14:textId="0858ECEE" w:rsidR="00A42E12" w:rsidRPr="00A42E12" w:rsidRDefault="0080704C" w:rsidP="00A42E12">
      <w:pPr>
        <w:pStyle w:val="Nadpis3"/>
        <w:spacing w:after="120"/>
        <w:rPr>
          <w:b/>
          <w:bCs/>
          <w:color w:val="auto"/>
        </w:rPr>
      </w:pPr>
      <w:r>
        <w:rPr>
          <w:b/>
          <w:bCs/>
          <w:color w:val="auto"/>
        </w:rPr>
        <w:t>Současný s</w:t>
      </w:r>
      <w:r w:rsidR="00A42E12">
        <w:rPr>
          <w:b/>
          <w:bCs/>
          <w:color w:val="auto"/>
        </w:rPr>
        <w:t>tav IT infrastruktury</w:t>
      </w:r>
    </w:p>
    <w:p w14:paraId="37547FC8" w14:textId="487E5CC9" w:rsidR="004811AA" w:rsidRDefault="004811AA" w:rsidP="004811AA">
      <w:pPr>
        <w:jc w:val="both"/>
      </w:pPr>
      <w:r>
        <w:t xml:space="preserve">STC provozuje svou IT infrastrukturu ve třech výrobních závodech, přičemž z hlediska síťové topologie je tato infrastruktura </w:t>
      </w:r>
      <w:r w:rsidR="003B1176">
        <w:t>dělena</w:t>
      </w:r>
      <w:r>
        <w:t xml:space="preserve"> na administrativní síť a na několik výrobních sítí. Tyto sítě jsou od sebe vzájemně fyzicky odděleny. </w:t>
      </w:r>
    </w:p>
    <w:p w14:paraId="3FB6F486" w14:textId="4210315C" w:rsidR="004811AA" w:rsidRDefault="004811AA" w:rsidP="004811AA">
      <w:pPr>
        <w:jc w:val="both"/>
      </w:pPr>
      <w:r>
        <w:t xml:space="preserve">V administrativní síti </w:t>
      </w:r>
      <w:r w:rsidR="00537CAB">
        <w:t xml:space="preserve">(dále jen </w:t>
      </w:r>
      <w:r w:rsidR="009B5BB0">
        <w:t>„</w:t>
      </w:r>
      <w:r w:rsidR="00537CAB">
        <w:t>AS</w:t>
      </w:r>
      <w:r w:rsidR="009B5BB0">
        <w:t>“</w:t>
      </w:r>
      <w:r w:rsidR="00537CAB">
        <w:t xml:space="preserve">) </w:t>
      </w:r>
      <w:r>
        <w:t xml:space="preserve">jsou připojeni všichni administrativní pracovníci a je určena pro běžnou operativu, jako je například provoz podpůrných informačních systémů nebo elektronické pošty. </w:t>
      </w:r>
      <w:r w:rsidR="00AA037F">
        <w:t>AS</w:t>
      </w:r>
      <w:r>
        <w:t xml:space="preserve"> je připojena do sítě internet a je tvořena z</w:t>
      </w:r>
      <w:r w:rsidR="0057093D">
        <w:t> níže uvedených prvků.</w:t>
      </w:r>
    </w:p>
    <w:p w14:paraId="68CF7C7D" w14:textId="4ADF7120" w:rsidR="004811AA" w:rsidRDefault="00742A6F" w:rsidP="00EC0E0D">
      <w:pPr>
        <w:pStyle w:val="Odstavecseseznamem"/>
        <w:numPr>
          <w:ilvl w:val="0"/>
          <w:numId w:val="5"/>
        </w:numPr>
        <w:jc w:val="both"/>
      </w:pPr>
      <w:r>
        <w:rPr>
          <w:b/>
          <w:bCs/>
        </w:rPr>
        <w:t>8</w:t>
      </w:r>
      <w:r w:rsidR="004811AA" w:rsidRPr="006C021C">
        <w:rPr>
          <w:b/>
          <w:bCs/>
        </w:rPr>
        <w:t>0</w:t>
      </w:r>
      <w:r w:rsidR="004811AA">
        <w:t xml:space="preserve"> aktivních prvků</w:t>
      </w:r>
      <w:r w:rsidR="00325F38">
        <w:t>;</w:t>
      </w:r>
    </w:p>
    <w:p w14:paraId="7AE7B002" w14:textId="1F52405A" w:rsidR="004811AA" w:rsidRDefault="004811AA" w:rsidP="00EC0E0D">
      <w:pPr>
        <w:pStyle w:val="Odstavecseseznamem"/>
        <w:numPr>
          <w:ilvl w:val="0"/>
          <w:numId w:val="5"/>
        </w:numPr>
        <w:jc w:val="both"/>
      </w:pPr>
      <w:r w:rsidRPr="006C021C">
        <w:rPr>
          <w:b/>
          <w:bCs/>
        </w:rPr>
        <w:t>3</w:t>
      </w:r>
      <w:r>
        <w:t xml:space="preserve"> firewallů</w:t>
      </w:r>
      <w:r w:rsidR="00325F38">
        <w:t>;</w:t>
      </w:r>
    </w:p>
    <w:p w14:paraId="25582C72" w14:textId="68EF899E" w:rsidR="004811AA" w:rsidRDefault="004811AA" w:rsidP="00EC0E0D">
      <w:pPr>
        <w:pStyle w:val="Odstavecseseznamem"/>
        <w:numPr>
          <w:ilvl w:val="0"/>
          <w:numId w:val="5"/>
        </w:numPr>
        <w:jc w:val="both"/>
      </w:pPr>
      <w:r w:rsidRPr="006C021C">
        <w:rPr>
          <w:b/>
          <w:bCs/>
        </w:rPr>
        <w:t>15</w:t>
      </w:r>
      <w:r>
        <w:t xml:space="preserve"> fyzických serverů</w:t>
      </w:r>
      <w:r w:rsidR="00325F38">
        <w:t>;</w:t>
      </w:r>
    </w:p>
    <w:p w14:paraId="42ADE4A9" w14:textId="41355D8F" w:rsidR="004811AA" w:rsidRDefault="004811AA" w:rsidP="00EC0E0D">
      <w:pPr>
        <w:pStyle w:val="Odstavecseseznamem"/>
        <w:numPr>
          <w:ilvl w:val="0"/>
          <w:numId w:val="5"/>
        </w:numPr>
        <w:jc w:val="both"/>
      </w:pPr>
      <w:r w:rsidRPr="006C021C">
        <w:rPr>
          <w:b/>
          <w:bCs/>
        </w:rPr>
        <w:t>160</w:t>
      </w:r>
      <w:r>
        <w:t xml:space="preserve"> virtuálních serverů</w:t>
      </w:r>
      <w:r w:rsidR="00704C57">
        <w:t>;</w:t>
      </w:r>
    </w:p>
    <w:p w14:paraId="2429F9AB" w14:textId="0A1C5706" w:rsidR="004811AA" w:rsidRDefault="004811AA" w:rsidP="00EC0E0D">
      <w:pPr>
        <w:pStyle w:val="Odstavecseseznamem"/>
        <w:numPr>
          <w:ilvl w:val="0"/>
          <w:numId w:val="5"/>
        </w:numPr>
        <w:jc w:val="both"/>
      </w:pPr>
      <w:r w:rsidRPr="006C021C">
        <w:rPr>
          <w:b/>
          <w:bCs/>
        </w:rPr>
        <w:t>250</w:t>
      </w:r>
      <w:r>
        <w:t xml:space="preserve"> koncových stanic</w:t>
      </w:r>
      <w:r w:rsidR="00704C57">
        <w:t>;</w:t>
      </w:r>
    </w:p>
    <w:p w14:paraId="120C08EB" w14:textId="49348631" w:rsidR="00F00315" w:rsidRDefault="00D53A18" w:rsidP="00F00315">
      <w:pPr>
        <w:pStyle w:val="Odstavecseseznamem"/>
        <w:numPr>
          <w:ilvl w:val="0"/>
          <w:numId w:val="5"/>
        </w:numPr>
        <w:jc w:val="both"/>
      </w:pPr>
      <w:r w:rsidRPr="00EA3CEC">
        <w:rPr>
          <w:b/>
          <w:bCs/>
        </w:rPr>
        <w:t>50</w:t>
      </w:r>
      <w:r w:rsidR="00BB3D69" w:rsidRPr="00EA3CEC">
        <w:rPr>
          <w:b/>
          <w:bCs/>
        </w:rPr>
        <w:t xml:space="preserve"> </w:t>
      </w:r>
      <w:r w:rsidR="00EA3CEC">
        <w:t>dalších síťových prvků</w:t>
      </w:r>
      <w:r w:rsidR="00BB3D69" w:rsidRPr="00BB3D69">
        <w:t>.</w:t>
      </w:r>
    </w:p>
    <w:p w14:paraId="795BD987" w14:textId="68287781" w:rsidR="004811AA" w:rsidRDefault="004811AA" w:rsidP="004811AA">
      <w:pPr>
        <w:jc w:val="both"/>
      </w:pPr>
      <w:r>
        <w:t xml:space="preserve">Výrobní sítě </w:t>
      </w:r>
      <w:r w:rsidR="00973386">
        <w:t xml:space="preserve">(dále jen </w:t>
      </w:r>
      <w:r w:rsidR="001F2CD6">
        <w:t>„</w:t>
      </w:r>
      <w:r w:rsidR="00973386">
        <w:t>VS</w:t>
      </w:r>
      <w:r w:rsidR="001F2CD6">
        <w:t>“</w:t>
      </w:r>
      <w:r w:rsidR="00973386">
        <w:t xml:space="preserve">) </w:t>
      </w:r>
      <w:r>
        <w:t xml:space="preserve">jsou určeny pro provoz výrobních systémů STC, u kterých je nutné zajistit vysokou míru důvěrnosti a integrity. </w:t>
      </w:r>
      <w:r w:rsidR="00973386">
        <w:t xml:space="preserve">VS </w:t>
      </w:r>
      <w:r>
        <w:t xml:space="preserve">nejsou připojeny do sítě internet. </w:t>
      </w:r>
      <w:r w:rsidR="00F95B15">
        <w:t>P</w:t>
      </w:r>
      <w:r>
        <w:t xml:space="preserve">ro účely této analýzy STC </w:t>
      </w:r>
      <w:r w:rsidR="00A23AE0">
        <w:t>urč</w:t>
      </w:r>
      <w:r w:rsidR="00E0357C">
        <w:t>ila</w:t>
      </w:r>
      <w:r w:rsidR="00A23AE0">
        <w:t xml:space="preserve"> dvě</w:t>
      </w:r>
      <w:r>
        <w:t xml:space="preserve"> </w:t>
      </w:r>
      <w:r w:rsidR="003B1C37">
        <w:t xml:space="preserve">konkrétní </w:t>
      </w:r>
      <w:r w:rsidR="00E0357C">
        <w:t>VS</w:t>
      </w:r>
      <w:r>
        <w:t>, přičemž každá z</w:t>
      </w:r>
      <w:r w:rsidR="00730D6A">
        <w:t> níže uvedených</w:t>
      </w:r>
      <w:r>
        <w:t xml:space="preserve"> </w:t>
      </w:r>
      <w:r w:rsidR="00A23AE0">
        <w:t>zastupuje specifi</w:t>
      </w:r>
      <w:r w:rsidR="00100ECD">
        <w:t>ckou kategorii</w:t>
      </w:r>
      <w:r>
        <w:t>.</w:t>
      </w:r>
    </w:p>
    <w:p w14:paraId="53B50A06" w14:textId="775D6C43" w:rsidR="004811AA" w:rsidRPr="00B67885" w:rsidRDefault="004811AA" w:rsidP="004811AA">
      <w:pPr>
        <w:jc w:val="both"/>
        <w:rPr>
          <w:u w:val="single"/>
        </w:rPr>
      </w:pPr>
      <w:r w:rsidRPr="00B67885">
        <w:rPr>
          <w:u w:val="single"/>
        </w:rPr>
        <w:lastRenderedPageBreak/>
        <w:t xml:space="preserve">Výrobní síť 1 </w:t>
      </w:r>
      <w:r w:rsidR="0059228A" w:rsidRPr="00B67885">
        <w:rPr>
          <w:u w:val="single"/>
        </w:rPr>
        <w:t xml:space="preserve">(dále jen </w:t>
      </w:r>
      <w:r w:rsidR="00926F83">
        <w:rPr>
          <w:u w:val="single"/>
        </w:rPr>
        <w:t>„</w:t>
      </w:r>
      <w:r w:rsidR="0059228A" w:rsidRPr="00B67885">
        <w:rPr>
          <w:u w:val="single"/>
        </w:rPr>
        <w:t>VS1</w:t>
      </w:r>
      <w:r w:rsidR="00926F83">
        <w:rPr>
          <w:u w:val="single"/>
        </w:rPr>
        <w:t>“</w:t>
      </w:r>
      <w:r w:rsidR="0059228A" w:rsidRPr="00B67885">
        <w:rPr>
          <w:u w:val="single"/>
        </w:rPr>
        <w:t>)</w:t>
      </w:r>
    </w:p>
    <w:p w14:paraId="634E7D4A" w14:textId="375F38B0" w:rsidR="004811AA" w:rsidRDefault="00FF1FCF" w:rsidP="00EC0E0D">
      <w:pPr>
        <w:pStyle w:val="Odstavecseseznamem"/>
        <w:numPr>
          <w:ilvl w:val="0"/>
          <w:numId w:val="6"/>
        </w:numPr>
        <w:jc w:val="both"/>
      </w:pPr>
      <w:r w:rsidRPr="009532B6">
        <w:rPr>
          <w:b/>
          <w:bCs/>
        </w:rPr>
        <w:t>1</w:t>
      </w:r>
      <w:r>
        <w:t xml:space="preserve"> aktivní prvek</w:t>
      </w:r>
      <w:r w:rsidR="00704C57">
        <w:t>;</w:t>
      </w:r>
    </w:p>
    <w:p w14:paraId="31A87153" w14:textId="5A6B4069" w:rsidR="00FF1FCF" w:rsidRDefault="00491560" w:rsidP="00EC0E0D">
      <w:pPr>
        <w:pStyle w:val="Odstavecseseznamem"/>
        <w:numPr>
          <w:ilvl w:val="0"/>
          <w:numId w:val="6"/>
        </w:numPr>
        <w:jc w:val="both"/>
      </w:pPr>
      <w:r w:rsidRPr="009532B6">
        <w:rPr>
          <w:b/>
          <w:bCs/>
        </w:rPr>
        <w:t>2</w:t>
      </w:r>
      <w:r w:rsidR="00FF1FCF">
        <w:t xml:space="preserve"> fyzick</w:t>
      </w:r>
      <w:r>
        <w:t>é</w:t>
      </w:r>
      <w:r w:rsidR="00FF1FCF">
        <w:t xml:space="preserve"> server</w:t>
      </w:r>
      <w:r>
        <w:t>y</w:t>
      </w:r>
      <w:r w:rsidR="00704C57">
        <w:t>;</w:t>
      </w:r>
    </w:p>
    <w:p w14:paraId="0CE284BC" w14:textId="0DFEAF80" w:rsidR="00491560" w:rsidRDefault="00EB264A" w:rsidP="00EC0E0D">
      <w:pPr>
        <w:pStyle w:val="Odstavecseseznamem"/>
        <w:numPr>
          <w:ilvl w:val="0"/>
          <w:numId w:val="6"/>
        </w:numPr>
        <w:jc w:val="both"/>
      </w:pPr>
      <w:r>
        <w:rPr>
          <w:b/>
          <w:bCs/>
        </w:rPr>
        <w:t>6</w:t>
      </w:r>
      <w:r w:rsidR="002570C7">
        <w:t xml:space="preserve"> koncových stanic.</w:t>
      </w:r>
    </w:p>
    <w:p w14:paraId="55297C6A" w14:textId="41FFA069" w:rsidR="004811AA" w:rsidRPr="00B67885" w:rsidRDefault="004811AA" w:rsidP="004811AA">
      <w:pPr>
        <w:jc w:val="both"/>
        <w:rPr>
          <w:u w:val="single"/>
        </w:rPr>
      </w:pPr>
      <w:r w:rsidRPr="00B67885">
        <w:rPr>
          <w:u w:val="single"/>
        </w:rPr>
        <w:t>Výrobní síť 2 (</w:t>
      </w:r>
      <w:r w:rsidR="0059228A" w:rsidRPr="00B67885">
        <w:rPr>
          <w:u w:val="single"/>
        </w:rPr>
        <w:t xml:space="preserve">dále jen </w:t>
      </w:r>
      <w:r w:rsidR="00926F83">
        <w:rPr>
          <w:u w:val="single"/>
        </w:rPr>
        <w:t>„</w:t>
      </w:r>
      <w:r w:rsidR="002D0BE8" w:rsidRPr="00B67885">
        <w:rPr>
          <w:u w:val="single"/>
        </w:rPr>
        <w:t>V</w:t>
      </w:r>
      <w:r w:rsidR="0059228A" w:rsidRPr="00B67885">
        <w:rPr>
          <w:u w:val="single"/>
        </w:rPr>
        <w:t>S2</w:t>
      </w:r>
      <w:r w:rsidR="00926F83">
        <w:rPr>
          <w:u w:val="single"/>
        </w:rPr>
        <w:t>“</w:t>
      </w:r>
      <w:r w:rsidRPr="00B67885">
        <w:rPr>
          <w:u w:val="single"/>
        </w:rPr>
        <w:t>)</w:t>
      </w:r>
    </w:p>
    <w:p w14:paraId="3C781F7D" w14:textId="2086A671" w:rsidR="00A46CE7" w:rsidRPr="00433CCC" w:rsidRDefault="0062032B" w:rsidP="00EC0E0D">
      <w:pPr>
        <w:pStyle w:val="Odstavecseseznamem"/>
        <w:numPr>
          <w:ilvl w:val="0"/>
          <w:numId w:val="6"/>
        </w:numPr>
        <w:jc w:val="both"/>
      </w:pPr>
      <w:r>
        <w:rPr>
          <w:b/>
          <w:bCs/>
        </w:rPr>
        <w:t>6</w:t>
      </w:r>
      <w:r w:rsidR="00433CCC" w:rsidRPr="00433CCC">
        <w:t xml:space="preserve"> aktivní</w:t>
      </w:r>
      <w:r>
        <w:t>ch</w:t>
      </w:r>
      <w:r w:rsidR="00433CCC" w:rsidRPr="00433CCC">
        <w:t xml:space="preserve"> prvk</w:t>
      </w:r>
      <w:r>
        <w:t>ů</w:t>
      </w:r>
      <w:r w:rsidR="00704C57">
        <w:t>;</w:t>
      </w:r>
      <w:r w:rsidR="00433CCC" w:rsidRPr="00433CCC">
        <w:t xml:space="preserve"> </w:t>
      </w:r>
    </w:p>
    <w:p w14:paraId="3EC33205" w14:textId="2C4A8243" w:rsidR="00433CCC" w:rsidRPr="00433CCC" w:rsidRDefault="00433CCC" w:rsidP="00EC0E0D">
      <w:pPr>
        <w:pStyle w:val="Odstavecseseznamem"/>
        <w:numPr>
          <w:ilvl w:val="0"/>
          <w:numId w:val="6"/>
        </w:numPr>
        <w:jc w:val="both"/>
      </w:pPr>
      <w:r w:rsidRPr="006714C7">
        <w:rPr>
          <w:b/>
          <w:bCs/>
        </w:rPr>
        <w:t>4</w:t>
      </w:r>
      <w:r w:rsidRPr="00433CCC">
        <w:t xml:space="preserve"> fyzické servery</w:t>
      </w:r>
      <w:r w:rsidR="00704C57">
        <w:t>;</w:t>
      </w:r>
    </w:p>
    <w:p w14:paraId="02DCEC1A" w14:textId="2AFFD034" w:rsidR="00433CCC" w:rsidRPr="00433CCC" w:rsidRDefault="00713D2D" w:rsidP="00EC0E0D">
      <w:pPr>
        <w:pStyle w:val="Odstavecseseznamem"/>
        <w:numPr>
          <w:ilvl w:val="0"/>
          <w:numId w:val="6"/>
        </w:numPr>
        <w:jc w:val="both"/>
      </w:pPr>
      <w:r>
        <w:rPr>
          <w:b/>
          <w:bCs/>
        </w:rPr>
        <w:t>20</w:t>
      </w:r>
      <w:r w:rsidR="00433CCC" w:rsidRPr="00433CCC">
        <w:t xml:space="preserve"> koncových stanic.</w:t>
      </w:r>
    </w:p>
    <w:p w14:paraId="5A5550F5" w14:textId="1BD2D253" w:rsidR="001233DD" w:rsidRDefault="00550EB9" w:rsidP="006A736F">
      <w:pPr>
        <w:pStyle w:val="Nadpis2"/>
        <w:rPr>
          <w:b/>
          <w:bCs/>
          <w:color w:val="auto"/>
        </w:rPr>
      </w:pPr>
      <w:r w:rsidRPr="00E70C3E">
        <w:rPr>
          <w:b/>
          <w:bCs/>
          <w:color w:val="auto"/>
        </w:rPr>
        <w:t>Dokumentační část</w:t>
      </w:r>
    </w:p>
    <w:p w14:paraId="2C6B04D5" w14:textId="532CF54F" w:rsidR="00437696" w:rsidRDefault="005B0031" w:rsidP="00936EED">
      <w:pPr>
        <w:jc w:val="both"/>
      </w:pPr>
      <w:r>
        <w:t xml:space="preserve">Cílem této části analýzy je </w:t>
      </w:r>
      <w:r w:rsidR="000D1968">
        <w:t xml:space="preserve">ověřit současný stav </w:t>
      </w:r>
      <w:r w:rsidR="00314F11">
        <w:t xml:space="preserve">existující </w:t>
      </w:r>
      <w:r w:rsidR="00A77C4D">
        <w:t xml:space="preserve">související </w:t>
      </w:r>
      <w:r w:rsidR="000D1968">
        <w:t xml:space="preserve">dokumentace </w:t>
      </w:r>
      <w:r w:rsidR="00FE3606">
        <w:t xml:space="preserve">vzhledem k požadavkům </w:t>
      </w:r>
      <w:r w:rsidR="000F43DE">
        <w:t>ZoKB a VoKB</w:t>
      </w:r>
      <w:r w:rsidR="00FE3606">
        <w:t xml:space="preserve">. </w:t>
      </w:r>
      <w:r w:rsidR="00936EED">
        <w:t xml:space="preserve">Analýza </w:t>
      </w:r>
      <w:r w:rsidR="00554DC9">
        <w:t xml:space="preserve">dokumentační části </w:t>
      </w:r>
      <w:r w:rsidR="00936EED">
        <w:t>bude zahrnovat minimálně níže uvedené.</w:t>
      </w:r>
    </w:p>
    <w:p w14:paraId="0EA4CC7E" w14:textId="32BE53D6" w:rsidR="00120987" w:rsidRPr="00554DC9" w:rsidRDefault="0016367A" w:rsidP="0089755C">
      <w:pPr>
        <w:pStyle w:val="Nadpis3"/>
        <w:rPr>
          <w:b/>
          <w:bCs/>
          <w:color w:val="auto"/>
        </w:rPr>
      </w:pPr>
      <w:r w:rsidRPr="00554DC9">
        <w:rPr>
          <w:b/>
          <w:bCs/>
          <w:color w:val="auto"/>
        </w:rPr>
        <w:t xml:space="preserve">Posouzení stavu </w:t>
      </w:r>
      <w:r w:rsidR="00A27700">
        <w:rPr>
          <w:b/>
          <w:bCs/>
          <w:color w:val="auto"/>
        </w:rPr>
        <w:t>SŘBI</w:t>
      </w:r>
      <w:r w:rsidR="00C66EE3">
        <w:rPr>
          <w:b/>
          <w:bCs/>
          <w:color w:val="auto"/>
        </w:rPr>
        <w:t xml:space="preserve"> </w:t>
      </w:r>
    </w:p>
    <w:p w14:paraId="6A2C459B" w14:textId="42E45FB1" w:rsidR="00E461DB" w:rsidRDefault="00CE7957" w:rsidP="00E17045">
      <w:pPr>
        <w:jc w:val="both"/>
      </w:pPr>
      <w:r>
        <w:t>Posouzení obsahu</w:t>
      </w:r>
      <w:r w:rsidR="00D9220E">
        <w:t xml:space="preserve">, </w:t>
      </w:r>
      <w:r>
        <w:t xml:space="preserve">formy </w:t>
      </w:r>
      <w:r w:rsidR="00D9220E">
        <w:t xml:space="preserve">a struktury </w:t>
      </w:r>
      <w:r w:rsidR="00A77C4D">
        <w:t xml:space="preserve">související </w:t>
      </w:r>
      <w:r>
        <w:t>dokumentace z hlediska požadavků ZoKB, VoKB a zabezpečení kontinuity činností</w:t>
      </w:r>
      <w:r w:rsidR="005F014E">
        <w:t xml:space="preserve">. </w:t>
      </w:r>
      <w:r w:rsidR="003B58D9">
        <w:t xml:space="preserve">Předmětem </w:t>
      </w:r>
      <w:r w:rsidR="00AA4AC0">
        <w:t>posou</w:t>
      </w:r>
      <w:r w:rsidR="009B53F3">
        <w:t>zení je</w:t>
      </w:r>
      <w:r w:rsidR="00AA4AC0">
        <w:t xml:space="preserve"> AS i VS. </w:t>
      </w:r>
      <w:r w:rsidR="005F014E">
        <w:t>Výstup</w:t>
      </w:r>
      <w:r w:rsidR="00DE2CD1">
        <w:t xml:space="preserve"> </w:t>
      </w:r>
      <w:r w:rsidR="00D01C98">
        <w:t>bude</w:t>
      </w:r>
      <w:r w:rsidR="00576ED3">
        <w:t xml:space="preserve"> obsahovat</w:t>
      </w:r>
      <w:r w:rsidR="00FB51C8">
        <w:t xml:space="preserve"> níže uvedené části.</w:t>
      </w:r>
    </w:p>
    <w:p w14:paraId="6B27B563" w14:textId="1B7501E4" w:rsidR="00565347" w:rsidRDefault="00565347" w:rsidP="00EC0E0D">
      <w:pPr>
        <w:pStyle w:val="Odstavecseseznamem"/>
        <w:numPr>
          <w:ilvl w:val="0"/>
          <w:numId w:val="4"/>
        </w:numPr>
        <w:jc w:val="both"/>
      </w:pPr>
      <w:r>
        <w:t>Shrnu</w:t>
      </w:r>
      <w:r w:rsidR="00454BE8">
        <w:t>tí</w:t>
      </w:r>
      <w:r>
        <w:t xml:space="preserve"> stavu </w:t>
      </w:r>
      <w:r w:rsidR="00B277BE">
        <w:t>SŘBI</w:t>
      </w:r>
      <w:r w:rsidR="00454BE8">
        <w:t xml:space="preserve"> </w:t>
      </w:r>
      <w:r>
        <w:t>s uvedenými zjištěními a návrhy opatření</w:t>
      </w:r>
      <w:r w:rsidR="00704C57">
        <w:t>;</w:t>
      </w:r>
    </w:p>
    <w:p w14:paraId="539B4888" w14:textId="76F5D20B" w:rsidR="001A7C0B" w:rsidRDefault="007E7A36" w:rsidP="00EC0E0D">
      <w:pPr>
        <w:pStyle w:val="Odstavecseseznamem"/>
        <w:numPr>
          <w:ilvl w:val="0"/>
          <w:numId w:val="4"/>
        </w:numPr>
        <w:jc w:val="both"/>
      </w:pPr>
      <w:r>
        <w:t xml:space="preserve">Posouzení </w:t>
      </w:r>
      <w:r w:rsidRPr="007E7A36">
        <w:t>hierarchie</w:t>
      </w:r>
      <w:r>
        <w:t xml:space="preserve"> </w:t>
      </w:r>
      <w:r w:rsidR="00A77C4D">
        <w:t xml:space="preserve">související </w:t>
      </w:r>
      <w:r w:rsidR="00C6589B">
        <w:t xml:space="preserve">dokumentace </w:t>
      </w:r>
      <w:r w:rsidR="00033E46">
        <w:t xml:space="preserve">s ohledem </w:t>
      </w:r>
      <w:r w:rsidR="00801D59">
        <w:t xml:space="preserve">na </w:t>
      </w:r>
      <w:r w:rsidR="0020012D">
        <w:t>různé</w:t>
      </w:r>
      <w:r w:rsidR="00801D59">
        <w:t xml:space="preserve"> </w:t>
      </w:r>
      <w:r>
        <w:t xml:space="preserve">řídící dokumenty </w:t>
      </w:r>
      <w:r w:rsidR="001E5EE2">
        <w:t xml:space="preserve">v případě </w:t>
      </w:r>
      <w:r w:rsidR="00801D59">
        <w:t>AS</w:t>
      </w:r>
      <w:r w:rsidR="00C06A90">
        <w:t>/</w:t>
      </w:r>
      <w:r w:rsidR="00801D59">
        <w:t>VS</w:t>
      </w:r>
      <w:r w:rsidR="00C6589B">
        <w:t xml:space="preserve">; </w:t>
      </w:r>
    </w:p>
    <w:p w14:paraId="1C80B960" w14:textId="0413343F" w:rsidR="007D7376" w:rsidRDefault="007D7376" w:rsidP="00EC0E0D">
      <w:pPr>
        <w:pStyle w:val="Odstavecseseznamem"/>
        <w:numPr>
          <w:ilvl w:val="0"/>
          <w:numId w:val="4"/>
        </w:numPr>
        <w:jc w:val="both"/>
      </w:pPr>
      <w:r>
        <w:t xml:space="preserve">Doporučení </w:t>
      </w:r>
      <w:r w:rsidR="007946A7">
        <w:t>na zlepšení bezpečnosti IT z pohledu implementovaných procesů;</w:t>
      </w:r>
    </w:p>
    <w:p w14:paraId="6FC81972" w14:textId="3D2A16D4" w:rsidR="001E5EE2" w:rsidRDefault="001E5EE2" w:rsidP="00EC0E0D">
      <w:pPr>
        <w:pStyle w:val="Odstavecseseznamem"/>
        <w:numPr>
          <w:ilvl w:val="0"/>
          <w:numId w:val="4"/>
        </w:numPr>
        <w:jc w:val="both"/>
      </w:pPr>
      <w:r>
        <w:t xml:space="preserve">Návrhy úprav </w:t>
      </w:r>
      <w:r w:rsidR="00A77C4D">
        <w:t>související</w:t>
      </w:r>
      <w:r>
        <w:t xml:space="preserve"> dokumentace včetně přípravy a předání šablon konkrétních dokumentů;</w:t>
      </w:r>
    </w:p>
    <w:p w14:paraId="01AC48A4" w14:textId="56D08D82" w:rsidR="001C7DE9" w:rsidRDefault="001E5EE2" w:rsidP="00EC0E0D">
      <w:pPr>
        <w:pStyle w:val="Odstavecseseznamem"/>
        <w:numPr>
          <w:ilvl w:val="0"/>
          <w:numId w:val="4"/>
        </w:numPr>
        <w:jc w:val="both"/>
      </w:pPr>
      <w:r>
        <w:t>Případné návrhy nové související dokumentace včetně přípravy a předání šablon dokumentů</w:t>
      </w:r>
      <w:r w:rsidR="000E5DFE">
        <w:t>;</w:t>
      </w:r>
    </w:p>
    <w:p w14:paraId="2D072C11" w14:textId="521172A7" w:rsidR="00AA37EB" w:rsidRDefault="000E5DFE" w:rsidP="00EC0E0D">
      <w:pPr>
        <w:pStyle w:val="Odstavecseseznamem"/>
        <w:numPr>
          <w:ilvl w:val="0"/>
          <w:numId w:val="4"/>
        </w:numPr>
        <w:jc w:val="both"/>
      </w:pPr>
      <w:r>
        <w:t>Stanovení priorit potřebných opatření a návrh harmonogramu jejich realizace</w:t>
      </w:r>
      <w:r w:rsidR="007F21AB">
        <w:t>.</w:t>
      </w:r>
    </w:p>
    <w:p w14:paraId="6DD320D4" w14:textId="53C8660C" w:rsidR="00E36CA9" w:rsidRPr="00DC5A87" w:rsidRDefault="00E36CA9" w:rsidP="004A56D9">
      <w:pPr>
        <w:pStyle w:val="Nadpis3"/>
        <w:spacing w:after="120"/>
        <w:rPr>
          <w:b/>
          <w:bCs/>
          <w:color w:val="auto"/>
        </w:rPr>
      </w:pPr>
      <w:r w:rsidRPr="00DC5A87">
        <w:rPr>
          <w:b/>
          <w:bCs/>
          <w:color w:val="auto"/>
        </w:rPr>
        <w:t>Posouzení stavu organizačních opatření</w:t>
      </w:r>
      <w:r w:rsidR="00D9220E" w:rsidRPr="00DC5A87">
        <w:rPr>
          <w:b/>
          <w:bCs/>
          <w:color w:val="auto"/>
        </w:rPr>
        <w:t xml:space="preserve"> dle VoKB</w:t>
      </w:r>
    </w:p>
    <w:p w14:paraId="141665F3" w14:textId="6A2FD11D" w:rsidR="00CE7957" w:rsidRDefault="00CE7957" w:rsidP="00056758">
      <w:pPr>
        <w:jc w:val="both"/>
      </w:pPr>
      <w:r>
        <w:t xml:space="preserve">Zhodnocení míry implementace organizačních opatření v procesech útvaru IT a koncových uživatelů v rozsahu </w:t>
      </w:r>
      <w:r w:rsidR="009806A4">
        <w:t xml:space="preserve">dle </w:t>
      </w:r>
      <w:r w:rsidR="009806A4" w:rsidRPr="009806A4">
        <w:t>§</w:t>
      </w:r>
      <w:r w:rsidR="009806A4">
        <w:t xml:space="preserve"> 3 až </w:t>
      </w:r>
      <w:r w:rsidR="009806A4" w:rsidRPr="009806A4">
        <w:t>§</w:t>
      </w:r>
      <w:r w:rsidR="009806A4">
        <w:t xml:space="preserve"> 16 VoKB</w:t>
      </w:r>
      <w:r w:rsidR="007F21AB">
        <w:t xml:space="preserve">. </w:t>
      </w:r>
      <w:r w:rsidR="00D32095">
        <w:t xml:space="preserve">Předmětem posouzení </w:t>
      </w:r>
      <w:r w:rsidR="006409C0">
        <w:t xml:space="preserve">je AS. </w:t>
      </w:r>
      <w:r w:rsidR="007F21AB">
        <w:t>Výstup bude obsahovat</w:t>
      </w:r>
      <w:r w:rsidR="00325F38">
        <w:t xml:space="preserve"> níže uvedené části.</w:t>
      </w:r>
    </w:p>
    <w:p w14:paraId="3ADC2B63" w14:textId="30BB4385" w:rsidR="00AA37EB" w:rsidRDefault="00AA37EB" w:rsidP="00EC0E0D">
      <w:pPr>
        <w:pStyle w:val="Odstavecseseznamem"/>
        <w:numPr>
          <w:ilvl w:val="0"/>
          <w:numId w:val="4"/>
        </w:numPr>
        <w:jc w:val="both"/>
      </w:pPr>
      <w:r>
        <w:t>Shrnutí stavu organizačních opatření s uvedenými zjištěními a návrhy opatření;</w:t>
      </w:r>
    </w:p>
    <w:p w14:paraId="7E53ED3D" w14:textId="0D1D5F42" w:rsidR="009806A4" w:rsidRDefault="009806A4" w:rsidP="00EC0E0D">
      <w:pPr>
        <w:pStyle w:val="Odstavecseseznamem"/>
        <w:numPr>
          <w:ilvl w:val="0"/>
          <w:numId w:val="4"/>
        </w:numPr>
        <w:jc w:val="both"/>
      </w:pPr>
      <w:r>
        <w:t>Vyhotovení návrhů řešení neúplných či chybějících organizačních opatření</w:t>
      </w:r>
      <w:r w:rsidR="002A04CD">
        <w:t>;</w:t>
      </w:r>
      <w:r>
        <w:t xml:space="preserve"> </w:t>
      </w:r>
    </w:p>
    <w:p w14:paraId="3306A3B4" w14:textId="5A043CF2" w:rsidR="00AA37EB" w:rsidRDefault="009806A4" w:rsidP="00EC0E0D">
      <w:pPr>
        <w:pStyle w:val="Odstavecseseznamem"/>
        <w:numPr>
          <w:ilvl w:val="0"/>
          <w:numId w:val="4"/>
        </w:numPr>
        <w:jc w:val="both"/>
      </w:pPr>
      <w:r>
        <w:t>Stanovení priorit potřebných opatření a návrh harmonogramu jejich realizace</w:t>
      </w:r>
      <w:r w:rsidR="007F21AB">
        <w:t>.</w:t>
      </w:r>
    </w:p>
    <w:p w14:paraId="278F9CDD" w14:textId="518AA00F" w:rsidR="00E36CA9" w:rsidRPr="009061C6" w:rsidRDefault="00E36CA9" w:rsidP="009061C6">
      <w:pPr>
        <w:pStyle w:val="Nadpis3"/>
        <w:spacing w:after="120"/>
        <w:rPr>
          <w:b/>
          <w:bCs/>
          <w:color w:val="auto"/>
        </w:rPr>
      </w:pPr>
      <w:r w:rsidRPr="009061C6">
        <w:rPr>
          <w:b/>
          <w:bCs/>
          <w:color w:val="auto"/>
        </w:rPr>
        <w:t>Posouzení stavu technických opatření</w:t>
      </w:r>
      <w:r w:rsidR="00D9220E" w:rsidRPr="009061C6">
        <w:rPr>
          <w:b/>
          <w:bCs/>
          <w:color w:val="auto"/>
        </w:rPr>
        <w:t xml:space="preserve"> dle VoKB</w:t>
      </w:r>
    </w:p>
    <w:p w14:paraId="23BD91F5" w14:textId="2A1A62EF" w:rsidR="00FD36AD" w:rsidRDefault="00FD36AD" w:rsidP="00E17045">
      <w:pPr>
        <w:jc w:val="both"/>
      </w:pPr>
      <w:r>
        <w:t xml:space="preserve">Zhodnocení míry </w:t>
      </w:r>
      <w:r w:rsidR="00C96213">
        <w:t xml:space="preserve">skutečného stavu </w:t>
      </w:r>
      <w:r>
        <w:t>implementace technických opatření</w:t>
      </w:r>
      <w:r w:rsidR="009806A4">
        <w:t xml:space="preserve"> v rozsahu dle </w:t>
      </w:r>
      <w:r w:rsidR="009806A4" w:rsidRPr="009806A4">
        <w:t>§</w:t>
      </w:r>
      <w:r w:rsidR="009806A4">
        <w:t xml:space="preserve"> 17 až </w:t>
      </w:r>
      <w:r w:rsidR="009806A4" w:rsidRPr="009806A4">
        <w:t>§</w:t>
      </w:r>
      <w:r w:rsidR="009806A4">
        <w:t xml:space="preserve"> </w:t>
      </w:r>
      <w:r w:rsidR="002A04CD">
        <w:t>29</w:t>
      </w:r>
      <w:r w:rsidR="009806A4">
        <w:t xml:space="preserve"> VoKB</w:t>
      </w:r>
      <w:r w:rsidR="007F21AB">
        <w:t xml:space="preserve">. </w:t>
      </w:r>
      <w:r w:rsidR="00056758">
        <w:t xml:space="preserve">Předmětem posouzení </w:t>
      </w:r>
      <w:r w:rsidR="00D362BB">
        <w:t xml:space="preserve">je AS. </w:t>
      </w:r>
      <w:r w:rsidR="007F21AB">
        <w:t>Výstup bude obsahovat</w:t>
      </w:r>
      <w:r w:rsidR="00325F38">
        <w:t xml:space="preserve"> níže uvedené části.</w:t>
      </w:r>
    </w:p>
    <w:p w14:paraId="52E821B0" w14:textId="743624D3" w:rsidR="00AA37EB" w:rsidRDefault="00AA37EB" w:rsidP="00EC0E0D">
      <w:pPr>
        <w:pStyle w:val="Odstavecseseznamem"/>
        <w:numPr>
          <w:ilvl w:val="0"/>
          <w:numId w:val="4"/>
        </w:numPr>
        <w:jc w:val="both"/>
      </w:pPr>
      <w:r>
        <w:t>Shrnutí stavu technických opatření s uvedenými zjištěními a návrhy opatření;</w:t>
      </w:r>
    </w:p>
    <w:p w14:paraId="3691389E" w14:textId="4FD244E8" w:rsidR="000C318A" w:rsidRDefault="009806A4" w:rsidP="00EC0E0D">
      <w:pPr>
        <w:pStyle w:val="Odstavecseseznamem"/>
        <w:numPr>
          <w:ilvl w:val="0"/>
          <w:numId w:val="4"/>
        </w:numPr>
        <w:jc w:val="both"/>
      </w:pPr>
      <w:r>
        <w:t>Vyhotovení návrhů řešení neúplných či chybějících technických opatření</w:t>
      </w:r>
      <w:r w:rsidR="002A04CD">
        <w:t>;</w:t>
      </w:r>
    </w:p>
    <w:p w14:paraId="50AA60CE" w14:textId="26B6473D" w:rsidR="00E17045" w:rsidRDefault="00E17045" w:rsidP="00EC0E0D">
      <w:pPr>
        <w:pStyle w:val="Odstavecseseznamem"/>
        <w:numPr>
          <w:ilvl w:val="0"/>
          <w:numId w:val="4"/>
        </w:numPr>
        <w:jc w:val="both"/>
      </w:pPr>
      <w:r>
        <w:t>Případný návrh na doplnění, změnu či optimalizaci používaných bezpečnostních technologií;</w:t>
      </w:r>
    </w:p>
    <w:p w14:paraId="3C947A22" w14:textId="1C21657C" w:rsidR="001C31F7" w:rsidRDefault="009806A4" w:rsidP="00EC0E0D">
      <w:pPr>
        <w:pStyle w:val="Odstavecseseznamem"/>
        <w:numPr>
          <w:ilvl w:val="0"/>
          <w:numId w:val="4"/>
        </w:numPr>
        <w:jc w:val="both"/>
      </w:pPr>
      <w:r>
        <w:t>Stanovení priorit potřebných opatření a návrh harmonogramu jejich realizace</w:t>
      </w:r>
      <w:r w:rsidR="007F21AB">
        <w:t>.</w:t>
      </w:r>
    </w:p>
    <w:p w14:paraId="54E79973" w14:textId="598DF6AC" w:rsidR="00550EB9" w:rsidRPr="000313A6" w:rsidRDefault="00550EB9" w:rsidP="00EF081C">
      <w:pPr>
        <w:pStyle w:val="Nadpis2"/>
        <w:rPr>
          <w:b/>
          <w:bCs/>
          <w:color w:val="auto"/>
          <w:sz w:val="28"/>
          <w:szCs w:val="28"/>
        </w:rPr>
      </w:pPr>
      <w:r w:rsidRPr="000313A6">
        <w:rPr>
          <w:b/>
          <w:bCs/>
          <w:color w:val="auto"/>
          <w:sz w:val="28"/>
          <w:szCs w:val="28"/>
        </w:rPr>
        <w:t>Technická část</w:t>
      </w:r>
    </w:p>
    <w:p w14:paraId="392437A8" w14:textId="25266CC9" w:rsidR="000313A6" w:rsidRDefault="00D36E6D" w:rsidP="00CE7957">
      <w:pPr>
        <w:jc w:val="both"/>
      </w:pPr>
      <w:r>
        <w:t xml:space="preserve">Cílem technické části </w:t>
      </w:r>
      <w:r w:rsidR="003A3BD7">
        <w:t xml:space="preserve">analýzy je </w:t>
      </w:r>
      <w:r w:rsidR="00973772">
        <w:t xml:space="preserve">nedestruktivním způsobem </w:t>
      </w:r>
      <w:r w:rsidR="000869BA">
        <w:t>prověřit úroveň zabezpečení IT infrastruktury</w:t>
      </w:r>
      <w:r w:rsidR="00937300">
        <w:t xml:space="preserve">, </w:t>
      </w:r>
      <w:r w:rsidR="00610537">
        <w:t>s</w:t>
      </w:r>
      <w:r w:rsidR="005F6DF7">
        <w:t> cílem zvýš</w:t>
      </w:r>
      <w:r w:rsidR="00610537">
        <w:t>it</w:t>
      </w:r>
      <w:r w:rsidR="005F6DF7">
        <w:t xml:space="preserve"> její odolnosti </w:t>
      </w:r>
      <w:r w:rsidR="00240B25">
        <w:t xml:space="preserve">vůči kybernetickým hrozbám a útokům. </w:t>
      </w:r>
      <w:r w:rsidR="001D66E4">
        <w:t xml:space="preserve">Předmětem technické části je AS. </w:t>
      </w:r>
      <w:r w:rsidR="00610537">
        <w:t>Analýza technické části bude zahrnovat minimálně níže uvedené</w:t>
      </w:r>
      <w:r w:rsidR="00C82001">
        <w:t>.</w:t>
      </w:r>
    </w:p>
    <w:p w14:paraId="5C0B8115" w14:textId="58B74B61" w:rsidR="00C82001" w:rsidRDefault="00972AA3" w:rsidP="00972AA3">
      <w:pPr>
        <w:pStyle w:val="Nadpis3"/>
        <w:rPr>
          <w:b/>
          <w:bCs/>
          <w:color w:val="auto"/>
        </w:rPr>
      </w:pPr>
      <w:r w:rsidRPr="00972AA3">
        <w:rPr>
          <w:b/>
          <w:bCs/>
          <w:color w:val="auto"/>
        </w:rPr>
        <w:t xml:space="preserve">Identifikace </w:t>
      </w:r>
      <w:r w:rsidR="00A05669">
        <w:rPr>
          <w:b/>
          <w:bCs/>
          <w:color w:val="auto"/>
        </w:rPr>
        <w:t xml:space="preserve">aktiv </w:t>
      </w:r>
      <w:r w:rsidR="007C049F">
        <w:rPr>
          <w:b/>
          <w:bCs/>
          <w:color w:val="auto"/>
        </w:rPr>
        <w:t xml:space="preserve">v síti </w:t>
      </w:r>
      <w:r w:rsidR="00B809B6">
        <w:rPr>
          <w:b/>
          <w:bCs/>
          <w:color w:val="auto"/>
        </w:rPr>
        <w:t>STC</w:t>
      </w:r>
    </w:p>
    <w:p w14:paraId="08842079" w14:textId="574A6D46" w:rsidR="00AC296D" w:rsidRDefault="00B809B6" w:rsidP="00EE6ED8">
      <w:pPr>
        <w:pStyle w:val="Odstavecseseznamem"/>
        <w:numPr>
          <w:ilvl w:val="0"/>
          <w:numId w:val="4"/>
        </w:numPr>
        <w:jc w:val="both"/>
      </w:pPr>
      <w:r>
        <w:t>Poskytovatel</w:t>
      </w:r>
      <w:r w:rsidR="003C2F75">
        <w:t xml:space="preserve"> </w:t>
      </w:r>
      <w:r w:rsidR="002E19AE">
        <w:t xml:space="preserve">pomocí skenu sítě identifikuje různé systémy v síti a infrastruktuře </w:t>
      </w:r>
      <w:r>
        <w:t>STC</w:t>
      </w:r>
      <w:r w:rsidR="002E19AE">
        <w:t>;</w:t>
      </w:r>
    </w:p>
    <w:p w14:paraId="536EC408" w14:textId="76251ADA" w:rsidR="006E7BD9" w:rsidRPr="006E7BD9" w:rsidRDefault="006E7BD9" w:rsidP="00EE6ED8">
      <w:pPr>
        <w:pStyle w:val="Odstavecseseznamem"/>
        <w:numPr>
          <w:ilvl w:val="0"/>
          <w:numId w:val="4"/>
        </w:numPr>
        <w:jc w:val="both"/>
      </w:pPr>
      <w:r>
        <w:t xml:space="preserve">Identifikace </w:t>
      </w:r>
      <w:r w:rsidR="004340F9">
        <w:t>aktiv bude provedena s</w:t>
      </w:r>
      <w:r w:rsidR="00893192">
        <w:t xml:space="preserve"> ohledem na výsledky </w:t>
      </w:r>
      <w:r w:rsidR="004340F9">
        <w:t xml:space="preserve">analýzy </w:t>
      </w:r>
      <w:r w:rsidR="00893192">
        <w:t>dokumentační části.</w:t>
      </w:r>
    </w:p>
    <w:p w14:paraId="15A7885C" w14:textId="77777777" w:rsidR="00AC4F55" w:rsidRDefault="00E93A38" w:rsidP="00EE6ED8">
      <w:pPr>
        <w:pStyle w:val="Nadpis3"/>
        <w:jc w:val="both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Zjištění konfiguračních detailů</w:t>
      </w:r>
    </w:p>
    <w:p w14:paraId="45E4DAE0" w14:textId="5D4EFC68" w:rsidR="0042090B" w:rsidRPr="0042090B" w:rsidRDefault="0020749A" w:rsidP="00EE6ED8">
      <w:pPr>
        <w:pStyle w:val="Odstavecseseznamem"/>
        <w:numPr>
          <w:ilvl w:val="0"/>
          <w:numId w:val="13"/>
        </w:numPr>
        <w:jc w:val="both"/>
      </w:pPr>
      <w:r>
        <w:t xml:space="preserve">U identifikovaných systémů </w:t>
      </w:r>
      <w:r w:rsidR="00B809B6">
        <w:t>Poskytovatel</w:t>
      </w:r>
      <w:r>
        <w:t xml:space="preserve"> </w:t>
      </w:r>
      <w:r w:rsidR="00BC70BC">
        <w:t xml:space="preserve">otestuje </w:t>
      </w:r>
      <w:r w:rsidR="00534CF9">
        <w:t xml:space="preserve">různé atributy, jako je </w:t>
      </w:r>
      <w:r w:rsidR="001F5697">
        <w:t xml:space="preserve">např. </w:t>
      </w:r>
      <w:r w:rsidR="00534CF9">
        <w:t xml:space="preserve">operační systém, otevřené porty, </w:t>
      </w:r>
      <w:r w:rsidR="002D17F9">
        <w:t>nainstalovaný software, uživatelské účty</w:t>
      </w:r>
      <w:r w:rsidR="002523A0">
        <w:t xml:space="preserve"> nebo</w:t>
      </w:r>
      <w:r w:rsidR="002D17F9">
        <w:t xml:space="preserve"> </w:t>
      </w:r>
      <w:r w:rsidR="002523A0">
        <w:t xml:space="preserve">souborová </w:t>
      </w:r>
      <w:r w:rsidR="002D17F9">
        <w:t>struktur</w:t>
      </w:r>
      <w:r w:rsidR="002523A0">
        <w:t>a</w:t>
      </w:r>
      <w:r w:rsidR="002D17F9">
        <w:t xml:space="preserve"> systému</w:t>
      </w:r>
      <w:r w:rsidR="002C2982">
        <w:t>.</w:t>
      </w:r>
      <w:r w:rsidR="002D17F9">
        <w:t xml:space="preserve"> </w:t>
      </w:r>
    </w:p>
    <w:p w14:paraId="106E5EA0" w14:textId="19B90325" w:rsidR="00E93A38" w:rsidRPr="00AC4F55" w:rsidRDefault="00047E73" w:rsidP="00EE6ED8">
      <w:pPr>
        <w:pStyle w:val="Nadpis3"/>
        <w:jc w:val="both"/>
        <w:rPr>
          <w:b/>
          <w:bCs/>
          <w:color w:val="auto"/>
        </w:rPr>
      </w:pPr>
      <w:r w:rsidRPr="00AC4F55">
        <w:rPr>
          <w:b/>
          <w:bCs/>
          <w:color w:val="auto"/>
        </w:rPr>
        <w:t xml:space="preserve">Přiřazení </w:t>
      </w:r>
      <w:r w:rsidR="00AC4F55" w:rsidRPr="00AC4F55">
        <w:rPr>
          <w:b/>
          <w:bCs/>
          <w:color w:val="auto"/>
        </w:rPr>
        <w:t xml:space="preserve">známých </w:t>
      </w:r>
      <w:r w:rsidRPr="00AC4F55">
        <w:rPr>
          <w:b/>
          <w:bCs/>
          <w:color w:val="auto"/>
        </w:rPr>
        <w:t>zranitelností</w:t>
      </w:r>
    </w:p>
    <w:p w14:paraId="11F81922" w14:textId="3A3603CA" w:rsidR="00AE60C1" w:rsidRDefault="003C46E1" w:rsidP="00EE6ED8">
      <w:pPr>
        <w:pStyle w:val="Odstavecseseznamem"/>
        <w:numPr>
          <w:ilvl w:val="0"/>
          <w:numId w:val="13"/>
        </w:numPr>
        <w:jc w:val="both"/>
      </w:pPr>
      <w:r>
        <w:t xml:space="preserve">Výsledky předchozích bodů </w:t>
      </w:r>
      <w:r w:rsidR="00942DBF">
        <w:t>(</w:t>
      </w:r>
      <w:r>
        <w:t>1.3.1 a 1.3.2</w:t>
      </w:r>
      <w:r w:rsidR="00942DBF">
        <w:t>)</w:t>
      </w:r>
      <w:r>
        <w:t xml:space="preserve"> </w:t>
      </w:r>
      <w:r w:rsidR="00B809B6">
        <w:t>Poskytovatel</w:t>
      </w:r>
      <w:r>
        <w:t xml:space="preserve"> použije pro </w:t>
      </w:r>
      <w:r w:rsidR="004277F6">
        <w:t xml:space="preserve">k přiřazení známých zranitelností </w:t>
      </w:r>
      <w:r w:rsidR="006250B3">
        <w:t>k identifikovaným systémům</w:t>
      </w:r>
      <w:r w:rsidR="00AE60C1">
        <w:t>;</w:t>
      </w:r>
    </w:p>
    <w:p w14:paraId="0FDB6740" w14:textId="1135AC85" w:rsidR="00EF4DD4" w:rsidRPr="00AC4F55" w:rsidRDefault="00F641C2" w:rsidP="00EE6ED8">
      <w:pPr>
        <w:pStyle w:val="Nadpis3"/>
        <w:jc w:val="both"/>
        <w:rPr>
          <w:b/>
          <w:bCs/>
          <w:color w:val="auto"/>
        </w:rPr>
      </w:pPr>
      <w:r>
        <w:rPr>
          <w:b/>
          <w:bCs/>
          <w:color w:val="auto"/>
        </w:rPr>
        <w:t>Ohodnocení identifikovaných hrozeb</w:t>
      </w:r>
    </w:p>
    <w:p w14:paraId="765EC1A1" w14:textId="453C2656" w:rsidR="00EF4DD4" w:rsidRDefault="002F57E9" w:rsidP="00EE6ED8">
      <w:pPr>
        <w:pStyle w:val="Odstavecseseznamem"/>
        <w:numPr>
          <w:ilvl w:val="0"/>
          <w:numId w:val="13"/>
        </w:numPr>
        <w:jc w:val="both"/>
      </w:pPr>
      <w:r>
        <w:t xml:space="preserve">U zranitelností s vysokou mírou rizikovosti </w:t>
      </w:r>
      <w:r w:rsidR="00B809B6">
        <w:t>Poskytovatel</w:t>
      </w:r>
      <w:r>
        <w:t xml:space="preserve"> manuálně prověří</w:t>
      </w:r>
      <w:r w:rsidR="00951E11">
        <w:t xml:space="preserve"> možnost jejich zneužití s cílem dosažení kompromitace </w:t>
      </w:r>
      <w:r w:rsidR="00FF2474">
        <w:t>systémů</w:t>
      </w:r>
      <w:r w:rsidR="00664201">
        <w:t>;</w:t>
      </w:r>
    </w:p>
    <w:p w14:paraId="7489855B" w14:textId="5A917E11" w:rsidR="001F7833" w:rsidRDefault="007D1DA7" w:rsidP="00EE6ED8">
      <w:pPr>
        <w:pStyle w:val="Odstavecseseznamem"/>
        <w:numPr>
          <w:ilvl w:val="0"/>
          <w:numId w:val="13"/>
        </w:numPr>
        <w:jc w:val="both"/>
      </w:pPr>
      <w:r>
        <w:t>U</w:t>
      </w:r>
      <w:r w:rsidR="001F7833">
        <w:t xml:space="preserve">rčení </w:t>
      </w:r>
      <w:r w:rsidR="0001231D">
        <w:t xml:space="preserve">míry </w:t>
      </w:r>
      <w:r w:rsidR="001F7833">
        <w:t xml:space="preserve">výsledné závažnosti zranitelností bude </w:t>
      </w:r>
      <w:r>
        <w:t xml:space="preserve">provedeno s ohledem na výsledky </w:t>
      </w:r>
      <w:r w:rsidR="00877409">
        <w:t xml:space="preserve">analýzy </w:t>
      </w:r>
      <w:r w:rsidR="00FE525B">
        <w:t xml:space="preserve">dokumentační části. </w:t>
      </w:r>
    </w:p>
    <w:p w14:paraId="1A25BD97" w14:textId="4A38BF29" w:rsidR="00550EB9" w:rsidRPr="000313A6" w:rsidRDefault="00550EB9" w:rsidP="006A736F">
      <w:pPr>
        <w:pStyle w:val="Nadpis1"/>
        <w:rPr>
          <w:b/>
          <w:bCs/>
          <w:color w:val="auto"/>
        </w:rPr>
      </w:pPr>
      <w:r w:rsidRPr="000313A6">
        <w:rPr>
          <w:b/>
          <w:bCs/>
          <w:color w:val="auto"/>
        </w:rPr>
        <w:t>Obecné požadavky</w:t>
      </w:r>
    </w:p>
    <w:p w14:paraId="7E0A6C72" w14:textId="2BF5D88D" w:rsidR="00550EB9" w:rsidRDefault="0073673D" w:rsidP="0073673D">
      <w:pPr>
        <w:jc w:val="both"/>
      </w:pPr>
      <w:r>
        <w:t>A</w:t>
      </w:r>
      <w:r w:rsidR="00550EB9" w:rsidRPr="00550EB9">
        <w:t xml:space="preserve">nalýza zahrne v dostatečném detailu </w:t>
      </w:r>
      <w:r w:rsidR="00396782">
        <w:t>předanou související dokumentaci</w:t>
      </w:r>
      <w:r w:rsidR="00550EB9" w:rsidRPr="00550EB9">
        <w:t xml:space="preserve">, </w:t>
      </w:r>
      <w:r w:rsidR="00232992">
        <w:t xml:space="preserve">následná </w:t>
      </w:r>
      <w:r w:rsidR="00550EB9" w:rsidRPr="00550EB9">
        <w:t xml:space="preserve">hloubková analýza bude provedena formou řízených </w:t>
      </w:r>
      <w:r w:rsidR="00BF6CA8">
        <w:t>rozhovorů</w:t>
      </w:r>
      <w:r>
        <w:t>.</w:t>
      </w:r>
    </w:p>
    <w:p w14:paraId="0FD3FBD1" w14:textId="7FFF6206" w:rsidR="00F97C43" w:rsidRPr="006A736F" w:rsidRDefault="00F97C43" w:rsidP="006A736F">
      <w:pPr>
        <w:pStyle w:val="Nadpis2"/>
        <w:rPr>
          <w:b/>
          <w:bCs/>
          <w:color w:val="auto"/>
          <w:sz w:val="24"/>
          <w:szCs w:val="24"/>
        </w:rPr>
      </w:pPr>
      <w:r w:rsidRPr="006A736F">
        <w:rPr>
          <w:b/>
          <w:bCs/>
          <w:color w:val="auto"/>
          <w:sz w:val="24"/>
          <w:szCs w:val="24"/>
        </w:rPr>
        <w:t xml:space="preserve">Seznámení s prostředím </w:t>
      </w:r>
      <w:r w:rsidR="0029690F">
        <w:rPr>
          <w:b/>
          <w:bCs/>
          <w:color w:val="auto"/>
          <w:sz w:val="24"/>
          <w:szCs w:val="24"/>
        </w:rPr>
        <w:t>STC</w:t>
      </w:r>
    </w:p>
    <w:p w14:paraId="77CA3E8F" w14:textId="2EAF1868" w:rsidR="002A04CD" w:rsidRDefault="001756A7" w:rsidP="00B861A1">
      <w:pPr>
        <w:pStyle w:val="Odstavecseseznamem"/>
        <w:numPr>
          <w:ilvl w:val="0"/>
          <w:numId w:val="15"/>
        </w:numPr>
        <w:jc w:val="both"/>
      </w:pPr>
      <w:r>
        <w:t>P</w:t>
      </w:r>
      <w:r w:rsidR="00F97C43">
        <w:t xml:space="preserve">ředmětem seznámení budou informační a komunikačními systémy a technologie, dále procesy a </w:t>
      </w:r>
      <w:r w:rsidR="00396782">
        <w:t xml:space="preserve">související </w:t>
      </w:r>
      <w:r w:rsidR="00F97C43">
        <w:t>dokumentace, které se vztahují k oblasti kybernetické bezpečnosti a řízení rizik</w:t>
      </w:r>
      <w:r w:rsidR="00C97876">
        <w:t>.</w:t>
      </w:r>
    </w:p>
    <w:p w14:paraId="7D2C7C28" w14:textId="77777777" w:rsidR="00E76593" w:rsidRPr="006A736F" w:rsidRDefault="00E76593" w:rsidP="006A736F">
      <w:pPr>
        <w:pStyle w:val="Nadpis2"/>
        <w:rPr>
          <w:b/>
          <w:bCs/>
          <w:color w:val="auto"/>
          <w:sz w:val="24"/>
          <w:szCs w:val="24"/>
        </w:rPr>
      </w:pPr>
      <w:r w:rsidRPr="006A736F">
        <w:rPr>
          <w:b/>
          <w:bCs/>
          <w:color w:val="auto"/>
          <w:sz w:val="24"/>
          <w:szCs w:val="24"/>
        </w:rPr>
        <w:t>Vypracování návrhu aktivit ke zlepšení kybernetické bezpečnosti</w:t>
      </w:r>
    </w:p>
    <w:p w14:paraId="78CF949E" w14:textId="0E48254D" w:rsidR="00E76593" w:rsidRDefault="0074720D" w:rsidP="0074720D">
      <w:pPr>
        <w:pStyle w:val="Odstavecseseznamem"/>
        <w:numPr>
          <w:ilvl w:val="0"/>
          <w:numId w:val="14"/>
        </w:numPr>
        <w:jc w:val="both"/>
      </w:pPr>
      <w:r>
        <w:t>V</w:t>
      </w:r>
      <w:r w:rsidR="00E76593">
        <w:t xml:space="preserve">ýstupem bude popis budoucího stavu </w:t>
      </w:r>
      <w:r w:rsidR="00467204">
        <w:t xml:space="preserve">SŘBI </w:t>
      </w:r>
      <w:r w:rsidR="00E76593">
        <w:t xml:space="preserve">a přehled doporučených technických </w:t>
      </w:r>
      <w:r w:rsidR="00396782">
        <w:t xml:space="preserve">i organizačních </w:t>
      </w:r>
      <w:r w:rsidR="00B65197">
        <w:t xml:space="preserve">bezpečnostních </w:t>
      </w:r>
      <w:r w:rsidR="00E76593">
        <w:t>opatření v provozu chráněných aktiv</w:t>
      </w:r>
      <w:r>
        <w:t>;</w:t>
      </w:r>
    </w:p>
    <w:p w14:paraId="3D0F6A8B" w14:textId="294A0644" w:rsidR="00CA7344" w:rsidRDefault="0074720D" w:rsidP="00EC0E0D">
      <w:pPr>
        <w:pStyle w:val="Odstavecseseznamem"/>
        <w:numPr>
          <w:ilvl w:val="0"/>
          <w:numId w:val="1"/>
        </w:numPr>
        <w:jc w:val="both"/>
      </w:pPr>
      <w:r>
        <w:t>J</w:t>
      </w:r>
      <w:r w:rsidR="00E76593">
        <w:t>ednotlivé oblasti budou posouzeny ve smyslu současné úrovně zralosti i návrhu zralosti cílové včetně odůvodnění</w:t>
      </w:r>
      <w:r>
        <w:t>.</w:t>
      </w:r>
    </w:p>
    <w:p w14:paraId="3F266FB8" w14:textId="15D419B6" w:rsidR="00E76593" w:rsidRPr="006A736F" w:rsidRDefault="00E76593" w:rsidP="006A736F">
      <w:pPr>
        <w:pStyle w:val="Nadpis2"/>
        <w:rPr>
          <w:b/>
          <w:bCs/>
          <w:color w:val="auto"/>
          <w:sz w:val="24"/>
          <w:szCs w:val="24"/>
        </w:rPr>
      </w:pPr>
      <w:r w:rsidRPr="006A736F">
        <w:rPr>
          <w:b/>
          <w:bCs/>
          <w:color w:val="auto"/>
          <w:sz w:val="24"/>
          <w:szCs w:val="24"/>
        </w:rPr>
        <w:t xml:space="preserve">Provedení prioritizace aktivit a návrh celkového harmonogramu provedení opatření </w:t>
      </w:r>
    </w:p>
    <w:p w14:paraId="55EA7337" w14:textId="205A84B6" w:rsidR="00550EB9" w:rsidRDefault="00B861A1" w:rsidP="00B861A1">
      <w:pPr>
        <w:pStyle w:val="Odstavecseseznamem"/>
        <w:numPr>
          <w:ilvl w:val="0"/>
          <w:numId w:val="1"/>
        </w:numPr>
        <w:jc w:val="both"/>
      </w:pPr>
      <w:r>
        <w:t>V</w:t>
      </w:r>
      <w:r w:rsidR="00E76593">
        <w:t xml:space="preserve">ýstupem bude seznam všech aktivit s určením jejich priorit, vzájemných závislostí, doporučení na čas jejich zahájení a odhad jejich </w:t>
      </w:r>
      <w:r>
        <w:t xml:space="preserve">doby </w:t>
      </w:r>
      <w:r w:rsidR="00E76593">
        <w:t>trvání</w:t>
      </w:r>
      <w:r>
        <w:t>;</w:t>
      </w:r>
    </w:p>
    <w:p w14:paraId="74CFFF61" w14:textId="1200FD0F" w:rsidR="003850CA" w:rsidRDefault="003850CA" w:rsidP="003850CA">
      <w:pPr>
        <w:pStyle w:val="Odstavecseseznamem"/>
        <w:numPr>
          <w:ilvl w:val="0"/>
          <w:numId w:val="1"/>
        </w:numPr>
        <w:jc w:val="both"/>
      </w:pPr>
      <w:r>
        <w:t>Z</w:t>
      </w:r>
      <w:r w:rsidR="00E76593">
        <w:t xml:space="preserve"> analýzy bude pro každou oblast patrné, jaká opatření mají nejvyšší účinnost ve smyslu snížení bezpečnostního rizika a měla by být realizována přednostně</w:t>
      </w:r>
      <w:r>
        <w:t>;</w:t>
      </w:r>
    </w:p>
    <w:p w14:paraId="498DAD74" w14:textId="41CCCF9B" w:rsidR="00937E68" w:rsidRDefault="003850CA" w:rsidP="003850CA">
      <w:pPr>
        <w:pStyle w:val="Odstavecseseznamem"/>
        <w:numPr>
          <w:ilvl w:val="0"/>
          <w:numId w:val="1"/>
        </w:numPr>
        <w:jc w:val="both"/>
      </w:pPr>
      <w:r>
        <w:t>Z</w:t>
      </w:r>
      <w:r w:rsidR="00E76593">
        <w:t>avedení opatření budou naplánována metodou, jež zajistí co nejrychlejší snížení nejvýznamnějších rizik</w:t>
      </w:r>
      <w:r w:rsidR="00AE2E59">
        <w:t>.</w:t>
      </w:r>
    </w:p>
    <w:p w14:paraId="1A54FD7F" w14:textId="2F9795CC" w:rsidR="00937E68" w:rsidRDefault="00937E68" w:rsidP="00937E68">
      <w:pPr>
        <w:pStyle w:val="Nadpis2"/>
        <w:rPr>
          <w:b/>
          <w:bCs/>
          <w:color w:val="auto"/>
          <w:sz w:val="24"/>
          <w:szCs w:val="24"/>
        </w:rPr>
      </w:pPr>
      <w:r w:rsidRPr="00937E68">
        <w:rPr>
          <w:b/>
          <w:bCs/>
          <w:color w:val="auto"/>
          <w:sz w:val="24"/>
          <w:szCs w:val="24"/>
        </w:rPr>
        <w:t xml:space="preserve">Součinnost </w:t>
      </w:r>
      <w:r w:rsidR="00B809B6">
        <w:rPr>
          <w:b/>
          <w:bCs/>
          <w:color w:val="auto"/>
          <w:sz w:val="24"/>
          <w:szCs w:val="24"/>
        </w:rPr>
        <w:t>STC</w:t>
      </w:r>
    </w:p>
    <w:p w14:paraId="433E4E51" w14:textId="1EBB2802" w:rsidR="006B626D" w:rsidRDefault="00B809B6" w:rsidP="003F1E93">
      <w:pPr>
        <w:pStyle w:val="Odstavecseseznamem"/>
        <w:numPr>
          <w:ilvl w:val="0"/>
          <w:numId w:val="12"/>
        </w:numPr>
        <w:jc w:val="both"/>
      </w:pPr>
      <w:r>
        <w:t>STC</w:t>
      </w:r>
      <w:r w:rsidR="00AE2E59">
        <w:t xml:space="preserve"> umožní </w:t>
      </w:r>
      <w:r>
        <w:t>Poskytovateli</w:t>
      </w:r>
      <w:r w:rsidR="00B44FD1">
        <w:t xml:space="preserve"> </w:t>
      </w:r>
      <w:r w:rsidR="00937E68">
        <w:t xml:space="preserve">přístup do </w:t>
      </w:r>
      <w:r w:rsidR="005D6082">
        <w:t xml:space="preserve">AS </w:t>
      </w:r>
      <w:r w:rsidR="002F010B">
        <w:t>za účelem realizace technické části analýzy</w:t>
      </w:r>
      <w:r w:rsidR="006B626D">
        <w:t>;</w:t>
      </w:r>
    </w:p>
    <w:p w14:paraId="69B39C13" w14:textId="00366547" w:rsidR="007E7A36" w:rsidRDefault="00B809B6" w:rsidP="007E7A36">
      <w:pPr>
        <w:pStyle w:val="Odstavecseseznamem"/>
        <w:numPr>
          <w:ilvl w:val="0"/>
          <w:numId w:val="12"/>
        </w:numPr>
        <w:jc w:val="both"/>
      </w:pPr>
      <w:r>
        <w:t>Poskytovatel</w:t>
      </w:r>
      <w:r w:rsidR="00937E68">
        <w:t xml:space="preserve"> </w:t>
      </w:r>
      <w:r w:rsidR="008513F5">
        <w:t xml:space="preserve">je povinen definovat </w:t>
      </w:r>
      <w:r w:rsidR="00937E68">
        <w:t xml:space="preserve">konkrétní parametry </w:t>
      </w:r>
      <w:r w:rsidR="006B626D">
        <w:t xml:space="preserve">pro vytvoření </w:t>
      </w:r>
      <w:r w:rsidR="00937E68">
        <w:t>FW pravidl</w:t>
      </w:r>
      <w:r w:rsidR="006B626D">
        <w:t>a</w:t>
      </w:r>
      <w:r w:rsidR="003F1E93">
        <w:t xml:space="preserve"> </w:t>
      </w:r>
      <w:r w:rsidR="008513F5">
        <w:t>s </w:t>
      </w:r>
      <w:r w:rsidR="003F1E93">
        <w:t>cílem zpřístupnit</w:t>
      </w:r>
      <w:r w:rsidR="00937E68">
        <w:t xml:space="preserve"> </w:t>
      </w:r>
      <w:r w:rsidR="003F1E93">
        <w:t>určené</w:t>
      </w:r>
      <w:r w:rsidR="00812FF2">
        <w:t xml:space="preserve"> </w:t>
      </w:r>
      <w:r w:rsidR="00937E68">
        <w:t>segment</w:t>
      </w:r>
      <w:r w:rsidR="00812FF2">
        <w:t xml:space="preserve">y </w:t>
      </w:r>
      <w:r w:rsidR="00937E68">
        <w:t>sítě</w:t>
      </w:r>
      <w:r w:rsidR="008513F5">
        <w:t xml:space="preserve"> pro účely technické části analýzy</w:t>
      </w:r>
      <w:r w:rsidR="00937E68">
        <w:t>.</w:t>
      </w:r>
    </w:p>
    <w:p w14:paraId="2ED3497F" w14:textId="0CFA77D7" w:rsidR="00B84B8A" w:rsidRPr="00AE4BAF" w:rsidRDefault="00B44FD1" w:rsidP="00B84B8A">
      <w:pPr>
        <w:pStyle w:val="Nadpis1"/>
        <w:rPr>
          <w:b/>
          <w:bCs/>
          <w:color w:val="auto"/>
        </w:rPr>
      </w:pPr>
      <w:r>
        <w:rPr>
          <w:b/>
          <w:bCs/>
          <w:color w:val="auto"/>
        </w:rPr>
        <w:t>Harmonogram</w:t>
      </w:r>
    </w:p>
    <w:p w14:paraId="5F6E844A" w14:textId="526ED7D9" w:rsidR="0086041E" w:rsidRDefault="00757052" w:rsidP="00EC0E0D">
      <w:pPr>
        <w:pStyle w:val="Odstavecseseznamem"/>
        <w:numPr>
          <w:ilvl w:val="0"/>
          <w:numId w:val="8"/>
        </w:numPr>
      </w:pPr>
      <w:r>
        <w:t xml:space="preserve">T = okamžik </w:t>
      </w:r>
      <w:r w:rsidR="00A73D0C">
        <w:t>nabytí účinnosti smlouvy</w:t>
      </w:r>
      <w:r w:rsidR="002633FE">
        <w:t xml:space="preserve"> (předpoklad okamžiku T je 1.7.2022)</w:t>
      </w:r>
      <w:r w:rsidR="00A73D0C">
        <w:t>;</w:t>
      </w:r>
    </w:p>
    <w:p w14:paraId="3D72C50F" w14:textId="298039E4" w:rsidR="004D6DCB" w:rsidRDefault="004D6DCB" w:rsidP="00EC0E0D">
      <w:pPr>
        <w:pStyle w:val="Odstavecseseznamem"/>
        <w:numPr>
          <w:ilvl w:val="0"/>
          <w:numId w:val="8"/>
        </w:numPr>
      </w:pPr>
      <w:r>
        <w:t>T + 10 pracovních dní = předložení finální verze harmonogramu provedení analýzy KB;</w:t>
      </w:r>
    </w:p>
    <w:p w14:paraId="31E8701D" w14:textId="4FCB185F" w:rsidR="00A73D0C" w:rsidRDefault="00A73D0C" w:rsidP="00EC0E0D">
      <w:pPr>
        <w:pStyle w:val="Odstavecseseznamem"/>
        <w:numPr>
          <w:ilvl w:val="0"/>
          <w:numId w:val="8"/>
        </w:numPr>
      </w:pPr>
      <w:r>
        <w:t xml:space="preserve">T + </w:t>
      </w:r>
      <w:r w:rsidR="00AE4D63">
        <w:t>2 měsíce</w:t>
      </w:r>
      <w:r w:rsidR="00AF1AC7">
        <w:t xml:space="preserve"> = </w:t>
      </w:r>
      <w:r w:rsidR="001F734F">
        <w:t xml:space="preserve">předání návrhu </w:t>
      </w:r>
      <w:r w:rsidR="00096221">
        <w:t xml:space="preserve">dokumentační </w:t>
      </w:r>
      <w:r w:rsidR="006B1ADF">
        <w:t>části zprávy;</w:t>
      </w:r>
    </w:p>
    <w:p w14:paraId="4F5D5C39" w14:textId="7F8E62BC" w:rsidR="00B44FD1" w:rsidRDefault="006B1ADF" w:rsidP="00D453B5">
      <w:pPr>
        <w:pStyle w:val="Odstavecseseznamem"/>
        <w:numPr>
          <w:ilvl w:val="0"/>
          <w:numId w:val="8"/>
        </w:numPr>
      </w:pPr>
      <w:r>
        <w:t xml:space="preserve">T + </w:t>
      </w:r>
      <w:r w:rsidR="00AE4D63">
        <w:t>4 měsíce</w:t>
      </w:r>
      <w:r>
        <w:t xml:space="preserve"> = </w:t>
      </w:r>
      <w:r w:rsidR="00582AA3">
        <w:t xml:space="preserve">předání </w:t>
      </w:r>
      <w:r w:rsidR="00225720">
        <w:t xml:space="preserve">akceptované </w:t>
      </w:r>
      <w:r w:rsidR="004D544B">
        <w:t>závěrečné zprávy</w:t>
      </w:r>
      <w:r w:rsidR="007E13DD">
        <w:t xml:space="preserve"> (dokumentační a technická část)</w:t>
      </w:r>
      <w:r w:rsidR="004D544B">
        <w:t>;</w:t>
      </w:r>
    </w:p>
    <w:p w14:paraId="61B0DE5B" w14:textId="77777777" w:rsidR="000E0430" w:rsidRDefault="000E0430" w:rsidP="000E0430"/>
    <w:p w14:paraId="47BDE303" w14:textId="77777777" w:rsidR="000E0430" w:rsidRPr="000E0430" w:rsidRDefault="000E0430" w:rsidP="000E0430"/>
    <w:sectPr w:rsidR="000E0430" w:rsidRPr="000E0430" w:rsidSect="004068A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1005B" w14:textId="77777777" w:rsidR="00836558" w:rsidRDefault="00836558" w:rsidP="004068A4">
      <w:pPr>
        <w:spacing w:after="0" w:line="240" w:lineRule="auto"/>
      </w:pPr>
      <w:r>
        <w:separator/>
      </w:r>
    </w:p>
  </w:endnote>
  <w:endnote w:type="continuationSeparator" w:id="0">
    <w:p w14:paraId="56171B5D" w14:textId="77777777" w:rsidR="00836558" w:rsidRDefault="00836558" w:rsidP="0040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426718"/>
      <w:docPartObj>
        <w:docPartGallery w:val="Page Numbers (Bottom of Page)"/>
        <w:docPartUnique/>
      </w:docPartObj>
    </w:sdtPr>
    <w:sdtEndPr/>
    <w:sdtContent>
      <w:p w14:paraId="6F00C090" w14:textId="0A058B7C" w:rsidR="004068A4" w:rsidRDefault="004068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6FB708" w14:textId="77777777" w:rsidR="004068A4" w:rsidRDefault="004068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207E" w14:textId="77777777" w:rsidR="00836558" w:rsidRDefault="00836558" w:rsidP="004068A4">
      <w:pPr>
        <w:spacing w:after="0" w:line="240" w:lineRule="auto"/>
      </w:pPr>
      <w:r>
        <w:separator/>
      </w:r>
    </w:p>
  </w:footnote>
  <w:footnote w:type="continuationSeparator" w:id="0">
    <w:p w14:paraId="6BF6B03D" w14:textId="77777777" w:rsidR="00836558" w:rsidRDefault="00836558" w:rsidP="0040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190D" w14:textId="23B98FA6" w:rsidR="004068A4" w:rsidRPr="00BB4C9A" w:rsidRDefault="004068A4" w:rsidP="004068A4">
    <w:pPr>
      <w:pStyle w:val="Zhlav"/>
      <w:tabs>
        <w:tab w:val="clear" w:pos="4536"/>
        <w:tab w:val="center" w:pos="0"/>
      </w:tabs>
      <w:jc w:val="center"/>
      <w:rPr>
        <w:rFonts w:ascii="Arial" w:hAnsi="Arial" w:cs="Arial"/>
        <w:sz w:val="20"/>
        <w:szCs w:val="20"/>
      </w:rPr>
    </w:pPr>
    <w:r w:rsidRPr="00BB4C9A">
      <w:rPr>
        <w:rFonts w:ascii="Arial" w:hAnsi="Arial" w:cs="Arial"/>
        <w:sz w:val="20"/>
        <w:szCs w:val="20"/>
      </w:rPr>
      <w:t xml:space="preserve">Příloha č. 1 Smlouvy </w:t>
    </w:r>
    <w:r w:rsidRPr="004068A4">
      <w:rPr>
        <w:rFonts w:ascii="Arial" w:hAnsi="Arial" w:cs="Arial"/>
        <w:sz w:val="20"/>
        <w:szCs w:val="20"/>
      </w:rPr>
      <w:t>na provedení analýzy stavu kybernetické bezpečnosti</w:t>
    </w:r>
    <w:r w:rsidRPr="00BB4C9A">
      <w:rPr>
        <w:rFonts w:ascii="Arial" w:hAnsi="Arial" w:cs="Arial"/>
        <w:sz w:val="20"/>
        <w:szCs w:val="20"/>
      </w:rPr>
      <w:t xml:space="preserve">, č. </w:t>
    </w:r>
    <w:r w:rsidRPr="004068A4">
      <w:rPr>
        <w:rFonts w:ascii="Arial" w:hAnsi="Arial" w:cs="Arial"/>
        <w:sz w:val="20"/>
        <w:szCs w:val="20"/>
      </w:rPr>
      <w:t>029/OS/2022</w:t>
    </w:r>
  </w:p>
  <w:p w14:paraId="20921CA7" w14:textId="77777777" w:rsidR="004068A4" w:rsidRDefault="004068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3A35"/>
    <w:multiLevelType w:val="hybridMultilevel"/>
    <w:tmpl w:val="77DA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F5308"/>
    <w:multiLevelType w:val="hybridMultilevel"/>
    <w:tmpl w:val="427013B8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14BF"/>
    <w:multiLevelType w:val="hybridMultilevel"/>
    <w:tmpl w:val="4BA0A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4AE9"/>
    <w:multiLevelType w:val="hybridMultilevel"/>
    <w:tmpl w:val="1098DDE2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B3DDD"/>
    <w:multiLevelType w:val="hybridMultilevel"/>
    <w:tmpl w:val="3670B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333F5"/>
    <w:multiLevelType w:val="hybridMultilevel"/>
    <w:tmpl w:val="1D2ED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96E03"/>
    <w:multiLevelType w:val="hybridMultilevel"/>
    <w:tmpl w:val="62EC9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D1278"/>
    <w:multiLevelType w:val="hybridMultilevel"/>
    <w:tmpl w:val="79E254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66A2C"/>
    <w:multiLevelType w:val="hybridMultilevel"/>
    <w:tmpl w:val="ECF8A00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43B362F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5B04337"/>
    <w:multiLevelType w:val="hybridMultilevel"/>
    <w:tmpl w:val="81D43776"/>
    <w:lvl w:ilvl="0" w:tplc="EC3C41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E95"/>
    <w:multiLevelType w:val="hybridMultilevel"/>
    <w:tmpl w:val="2A602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0418E"/>
    <w:multiLevelType w:val="hybridMultilevel"/>
    <w:tmpl w:val="49A4AB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8B7873"/>
    <w:multiLevelType w:val="hybridMultilevel"/>
    <w:tmpl w:val="42B22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74FE0"/>
    <w:multiLevelType w:val="hybridMultilevel"/>
    <w:tmpl w:val="F86AA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B09A0"/>
    <w:multiLevelType w:val="hybridMultilevel"/>
    <w:tmpl w:val="6C0EB9A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342032"/>
    <w:multiLevelType w:val="hybridMultilevel"/>
    <w:tmpl w:val="5EAEC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5155E"/>
    <w:multiLevelType w:val="hybridMultilevel"/>
    <w:tmpl w:val="DB7CA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017817">
    <w:abstractNumId w:val="1"/>
  </w:num>
  <w:num w:numId="2" w16cid:durableId="412823856">
    <w:abstractNumId w:val="3"/>
  </w:num>
  <w:num w:numId="3" w16cid:durableId="1524783006">
    <w:abstractNumId w:val="9"/>
  </w:num>
  <w:num w:numId="4" w16cid:durableId="1216355536">
    <w:abstractNumId w:val="6"/>
  </w:num>
  <w:num w:numId="5" w16cid:durableId="1669553335">
    <w:abstractNumId w:val="5"/>
  </w:num>
  <w:num w:numId="6" w16cid:durableId="1117413368">
    <w:abstractNumId w:val="11"/>
  </w:num>
  <w:num w:numId="7" w16cid:durableId="1426926928">
    <w:abstractNumId w:val="8"/>
  </w:num>
  <w:num w:numId="8" w16cid:durableId="1732118407">
    <w:abstractNumId w:val="14"/>
  </w:num>
  <w:num w:numId="9" w16cid:durableId="220872306">
    <w:abstractNumId w:val="7"/>
  </w:num>
  <w:num w:numId="10" w16cid:durableId="72432850">
    <w:abstractNumId w:val="17"/>
  </w:num>
  <w:num w:numId="11" w16cid:durableId="756094228">
    <w:abstractNumId w:val="9"/>
  </w:num>
  <w:num w:numId="12" w16cid:durableId="460881071">
    <w:abstractNumId w:val="2"/>
  </w:num>
  <w:num w:numId="13" w16cid:durableId="2119445077">
    <w:abstractNumId w:val="16"/>
  </w:num>
  <w:num w:numId="14" w16cid:durableId="566309982">
    <w:abstractNumId w:val="0"/>
  </w:num>
  <w:num w:numId="15" w16cid:durableId="1477605030">
    <w:abstractNumId w:val="13"/>
  </w:num>
  <w:num w:numId="16" w16cid:durableId="1240363430">
    <w:abstractNumId w:val="10"/>
  </w:num>
  <w:num w:numId="17" w16cid:durableId="1833257739">
    <w:abstractNumId w:val="12"/>
  </w:num>
  <w:num w:numId="18" w16cid:durableId="270288308">
    <w:abstractNumId w:val="4"/>
  </w:num>
  <w:num w:numId="19" w16cid:durableId="95370282">
    <w:abstractNumId w:val="15"/>
  </w:num>
  <w:num w:numId="20" w16cid:durableId="1974165486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53"/>
    <w:rsid w:val="0000694D"/>
    <w:rsid w:val="0001231D"/>
    <w:rsid w:val="000313A6"/>
    <w:rsid w:val="00033E46"/>
    <w:rsid w:val="000424CB"/>
    <w:rsid w:val="00047E73"/>
    <w:rsid w:val="00056758"/>
    <w:rsid w:val="000869BA"/>
    <w:rsid w:val="00092461"/>
    <w:rsid w:val="000934EB"/>
    <w:rsid w:val="00094E48"/>
    <w:rsid w:val="00096221"/>
    <w:rsid w:val="000A084B"/>
    <w:rsid w:val="000A70BD"/>
    <w:rsid w:val="000B622F"/>
    <w:rsid w:val="000C318A"/>
    <w:rsid w:val="000D1968"/>
    <w:rsid w:val="000E02BE"/>
    <w:rsid w:val="000E0430"/>
    <w:rsid w:val="000E16AD"/>
    <w:rsid w:val="000E5CF2"/>
    <w:rsid w:val="000E5DFE"/>
    <w:rsid w:val="000E66BB"/>
    <w:rsid w:val="000F43DE"/>
    <w:rsid w:val="00100ECD"/>
    <w:rsid w:val="001144D1"/>
    <w:rsid w:val="00120987"/>
    <w:rsid w:val="001217A7"/>
    <w:rsid w:val="001233DD"/>
    <w:rsid w:val="001337DD"/>
    <w:rsid w:val="001379F4"/>
    <w:rsid w:val="001406C1"/>
    <w:rsid w:val="00140B14"/>
    <w:rsid w:val="001630C4"/>
    <w:rsid w:val="0016367A"/>
    <w:rsid w:val="001756A7"/>
    <w:rsid w:val="00176BAF"/>
    <w:rsid w:val="00183350"/>
    <w:rsid w:val="001A7C0B"/>
    <w:rsid w:val="001C2978"/>
    <w:rsid w:val="001C31F7"/>
    <w:rsid w:val="001C7DE9"/>
    <w:rsid w:val="001D66E4"/>
    <w:rsid w:val="001E5EE2"/>
    <w:rsid w:val="001F2CD6"/>
    <w:rsid w:val="001F5697"/>
    <w:rsid w:val="001F5B08"/>
    <w:rsid w:val="001F734F"/>
    <w:rsid w:val="001F7833"/>
    <w:rsid w:val="0020012D"/>
    <w:rsid w:val="00201A3A"/>
    <w:rsid w:val="00206BFA"/>
    <w:rsid w:val="0020735A"/>
    <w:rsid w:val="0020749A"/>
    <w:rsid w:val="00210998"/>
    <w:rsid w:val="00225720"/>
    <w:rsid w:val="00232992"/>
    <w:rsid w:val="0024075E"/>
    <w:rsid w:val="00240B25"/>
    <w:rsid w:val="00250EDA"/>
    <w:rsid w:val="002523A0"/>
    <w:rsid w:val="002570C7"/>
    <w:rsid w:val="0026254E"/>
    <w:rsid w:val="002633FE"/>
    <w:rsid w:val="00291CEE"/>
    <w:rsid w:val="00292D13"/>
    <w:rsid w:val="0029690F"/>
    <w:rsid w:val="002A04CD"/>
    <w:rsid w:val="002C2982"/>
    <w:rsid w:val="002D0BE8"/>
    <w:rsid w:val="002D17F9"/>
    <w:rsid w:val="002D33A8"/>
    <w:rsid w:val="002E19AE"/>
    <w:rsid w:val="002F010B"/>
    <w:rsid w:val="002F138B"/>
    <w:rsid w:val="002F57E9"/>
    <w:rsid w:val="00300223"/>
    <w:rsid w:val="00301AFA"/>
    <w:rsid w:val="00314F11"/>
    <w:rsid w:val="00315BBE"/>
    <w:rsid w:val="00317FB9"/>
    <w:rsid w:val="00323AE8"/>
    <w:rsid w:val="00325F38"/>
    <w:rsid w:val="003422BE"/>
    <w:rsid w:val="00346700"/>
    <w:rsid w:val="003467AF"/>
    <w:rsid w:val="00373080"/>
    <w:rsid w:val="003850CA"/>
    <w:rsid w:val="003872DF"/>
    <w:rsid w:val="00396782"/>
    <w:rsid w:val="003A3BD7"/>
    <w:rsid w:val="003B1176"/>
    <w:rsid w:val="003B1C37"/>
    <w:rsid w:val="003B58D9"/>
    <w:rsid w:val="003C2F75"/>
    <w:rsid w:val="003C46E1"/>
    <w:rsid w:val="003D0498"/>
    <w:rsid w:val="003D6FB7"/>
    <w:rsid w:val="003E2BA6"/>
    <w:rsid w:val="003F1E93"/>
    <w:rsid w:val="003F21A0"/>
    <w:rsid w:val="004068A4"/>
    <w:rsid w:val="004105C4"/>
    <w:rsid w:val="0042090B"/>
    <w:rsid w:val="0042233E"/>
    <w:rsid w:val="004277F6"/>
    <w:rsid w:val="00433CCC"/>
    <w:rsid w:val="004340F9"/>
    <w:rsid w:val="004368C4"/>
    <w:rsid w:val="00437696"/>
    <w:rsid w:val="00441727"/>
    <w:rsid w:val="0045121B"/>
    <w:rsid w:val="00452E35"/>
    <w:rsid w:val="00454BE8"/>
    <w:rsid w:val="0046079C"/>
    <w:rsid w:val="00463C5A"/>
    <w:rsid w:val="00467204"/>
    <w:rsid w:val="004714B0"/>
    <w:rsid w:val="00480481"/>
    <w:rsid w:val="004811AA"/>
    <w:rsid w:val="004853F9"/>
    <w:rsid w:val="00491560"/>
    <w:rsid w:val="00493B79"/>
    <w:rsid w:val="004A56D9"/>
    <w:rsid w:val="004B0C53"/>
    <w:rsid w:val="004B18B6"/>
    <w:rsid w:val="004B43BD"/>
    <w:rsid w:val="004C2037"/>
    <w:rsid w:val="004D4220"/>
    <w:rsid w:val="004D44EC"/>
    <w:rsid w:val="004D544B"/>
    <w:rsid w:val="004D6DCB"/>
    <w:rsid w:val="004E22FA"/>
    <w:rsid w:val="0050193B"/>
    <w:rsid w:val="00503E2A"/>
    <w:rsid w:val="00504967"/>
    <w:rsid w:val="005072C0"/>
    <w:rsid w:val="005275FF"/>
    <w:rsid w:val="00534CF9"/>
    <w:rsid w:val="005357EA"/>
    <w:rsid w:val="00537CAB"/>
    <w:rsid w:val="00550EB9"/>
    <w:rsid w:val="00554DC9"/>
    <w:rsid w:val="0055777F"/>
    <w:rsid w:val="0055788B"/>
    <w:rsid w:val="00564F04"/>
    <w:rsid w:val="00565347"/>
    <w:rsid w:val="0057093D"/>
    <w:rsid w:val="00576B03"/>
    <w:rsid w:val="00576ED3"/>
    <w:rsid w:val="00581248"/>
    <w:rsid w:val="00582AA3"/>
    <w:rsid w:val="00583364"/>
    <w:rsid w:val="0059228A"/>
    <w:rsid w:val="005966C0"/>
    <w:rsid w:val="005A4DE8"/>
    <w:rsid w:val="005A51BF"/>
    <w:rsid w:val="005B0031"/>
    <w:rsid w:val="005C08FE"/>
    <w:rsid w:val="005D6082"/>
    <w:rsid w:val="005D7F6F"/>
    <w:rsid w:val="005F014E"/>
    <w:rsid w:val="005F6310"/>
    <w:rsid w:val="005F6DF7"/>
    <w:rsid w:val="00605B1D"/>
    <w:rsid w:val="00610537"/>
    <w:rsid w:val="006106A6"/>
    <w:rsid w:val="00611EAB"/>
    <w:rsid w:val="0062032B"/>
    <w:rsid w:val="00622704"/>
    <w:rsid w:val="006250B3"/>
    <w:rsid w:val="00627A86"/>
    <w:rsid w:val="00632CA0"/>
    <w:rsid w:val="006409C0"/>
    <w:rsid w:val="0064451A"/>
    <w:rsid w:val="00645ED8"/>
    <w:rsid w:val="00654D1C"/>
    <w:rsid w:val="00664201"/>
    <w:rsid w:val="006648B5"/>
    <w:rsid w:val="00665E42"/>
    <w:rsid w:val="00667A8F"/>
    <w:rsid w:val="006714C7"/>
    <w:rsid w:val="00680953"/>
    <w:rsid w:val="006912E5"/>
    <w:rsid w:val="006916DE"/>
    <w:rsid w:val="00691C16"/>
    <w:rsid w:val="00692692"/>
    <w:rsid w:val="006A46A6"/>
    <w:rsid w:val="006A736F"/>
    <w:rsid w:val="006B0FAE"/>
    <w:rsid w:val="006B1ADF"/>
    <w:rsid w:val="006B6061"/>
    <w:rsid w:val="006B626D"/>
    <w:rsid w:val="006C021C"/>
    <w:rsid w:val="006C4DF8"/>
    <w:rsid w:val="006D1CB6"/>
    <w:rsid w:val="006E7BD9"/>
    <w:rsid w:val="00701562"/>
    <w:rsid w:val="00704C57"/>
    <w:rsid w:val="00704D66"/>
    <w:rsid w:val="00711771"/>
    <w:rsid w:val="00713D2D"/>
    <w:rsid w:val="00730D6A"/>
    <w:rsid w:val="00731841"/>
    <w:rsid w:val="0073673D"/>
    <w:rsid w:val="00737C72"/>
    <w:rsid w:val="00740944"/>
    <w:rsid w:val="00742A6F"/>
    <w:rsid w:val="0074720D"/>
    <w:rsid w:val="00747D39"/>
    <w:rsid w:val="007511B5"/>
    <w:rsid w:val="00753219"/>
    <w:rsid w:val="0075368E"/>
    <w:rsid w:val="00755D1C"/>
    <w:rsid w:val="00757052"/>
    <w:rsid w:val="00766511"/>
    <w:rsid w:val="00767AD2"/>
    <w:rsid w:val="007946A7"/>
    <w:rsid w:val="007B2674"/>
    <w:rsid w:val="007B511F"/>
    <w:rsid w:val="007C049F"/>
    <w:rsid w:val="007C3BF9"/>
    <w:rsid w:val="007C61EC"/>
    <w:rsid w:val="007D1DA7"/>
    <w:rsid w:val="007D7376"/>
    <w:rsid w:val="007D7CD9"/>
    <w:rsid w:val="007E13DD"/>
    <w:rsid w:val="007E7A36"/>
    <w:rsid w:val="007F17B1"/>
    <w:rsid w:val="007F21AB"/>
    <w:rsid w:val="00801D59"/>
    <w:rsid w:val="00801FFC"/>
    <w:rsid w:val="0080704C"/>
    <w:rsid w:val="00812FF2"/>
    <w:rsid w:val="00820DC1"/>
    <w:rsid w:val="008229FA"/>
    <w:rsid w:val="00825E7C"/>
    <w:rsid w:val="00830352"/>
    <w:rsid w:val="00836558"/>
    <w:rsid w:val="008401DE"/>
    <w:rsid w:val="0084150C"/>
    <w:rsid w:val="008505DD"/>
    <w:rsid w:val="008513F5"/>
    <w:rsid w:val="0086041E"/>
    <w:rsid w:val="00864BAF"/>
    <w:rsid w:val="008675C0"/>
    <w:rsid w:val="00877409"/>
    <w:rsid w:val="00880204"/>
    <w:rsid w:val="0088320F"/>
    <w:rsid w:val="00884C5D"/>
    <w:rsid w:val="00892408"/>
    <w:rsid w:val="00893192"/>
    <w:rsid w:val="0089755C"/>
    <w:rsid w:val="008976F9"/>
    <w:rsid w:val="008A0CE5"/>
    <w:rsid w:val="008B43F9"/>
    <w:rsid w:val="008B6967"/>
    <w:rsid w:val="008C4460"/>
    <w:rsid w:val="008C5193"/>
    <w:rsid w:val="008C6BC4"/>
    <w:rsid w:val="008D6D43"/>
    <w:rsid w:val="00900115"/>
    <w:rsid w:val="00902549"/>
    <w:rsid w:val="009061C6"/>
    <w:rsid w:val="009137BC"/>
    <w:rsid w:val="00926F83"/>
    <w:rsid w:val="00936EED"/>
    <w:rsid w:val="00937300"/>
    <w:rsid w:val="00937E68"/>
    <w:rsid w:val="00942DBF"/>
    <w:rsid w:val="009440CF"/>
    <w:rsid w:val="00947BAB"/>
    <w:rsid w:val="00951E11"/>
    <w:rsid w:val="009532B6"/>
    <w:rsid w:val="00961B46"/>
    <w:rsid w:val="0096358B"/>
    <w:rsid w:val="00970544"/>
    <w:rsid w:val="00972AA3"/>
    <w:rsid w:val="00973386"/>
    <w:rsid w:val="00973772"/>
    <w:rsid w:val="009806A4"/>
    <w:rsid w:val="00982495"/>
    <w:rsid w:val="009A068D"/>
    <w:rsid w:val="009A0BF3"/>
    <w:rsid w:val="009B38CE"/>
    <w:rsid w:val="009B4B68"/>
    <w:rsid w:val="009B53F3"/>
    <w:rsid w:val="009B5BB0"/>
    <w:rsid w:val="009D4C98"/>
    <w:rsid w:val="009D7839"/>
    <w:rsid w:val="009F143B"/>
    <w:rsid w:val="009F6F80"/>
    <w:rsid w:val="00A0508E"/>
    <w:rsid w:val="00A05669"/>
    <w:rsid w:val="00A23AE0"/>
    <w:rsid w:val="00A24590"/>
    <w:rsid w:val="00A24B06"/>
    <w:rsid w:val="00A2676D"/>
    <w:rsid w:val="00A27700"/>
    <w:rsid w:val="00A32282"/>
    <w:rsid w:val="00A42E12"/>
    <w:rsid w:val="00A46CE7"/>
    <w:rsid w:val="00A6035A"/>
    <w:rsid w:val="00A61B41"/>
    <w:rsid w:val="00A73D0C"/>
    <w:rsid w:val="00A77C4D"/>
    <w:rsid w:val="00AA037F"/>
    <w:rsid w:val="00AA37EB"/>
    <w:rsid w:val="00AA4AC0"/>
    <w:rsid w:val="00AB1402"/>
    <w:rsid w:val="00AC0913"/>
    <w:rsid w:val="00AC296D"/>
    <w:rsid w:val="00AC4F55"/>
    <w:rsid w:val="00AD11ED"/>
    <w:rsid w:val="00AE06EC"/>
    <w:rsid w:val="00AE2E59"/>
    <w:rsid w:val="00AE4BAF"/>
    <w:rsid w:val="00AE4D63"/>
    <w:rsid w:val="00AE60C1"/>
    <w:rsid w:val="00AF1461"/>
    <w:rsid w:val="00AF1AC7"/>
    <w:rsid w:val="00B009F7"/>
    <w:rsid w:val="00B073EE"/>
    <w:rsid w:val="00B277BE"/>
    <w:rsid w:val="00B36676"/>
    <w:rsid w:val="00B376CF"/>
    <w:rsid w:val="00B37CD6"/>
    <w:rsid w:val="00B41EA7"/>
    <w:rsid w:val="00B44FD1"/>
    <w:rsid w:val="00B46B9C"/>
    <w:rsid w:val="00B4711F"/>
    <w:rsid w:val="00B54B22"/>
    <w:rsid w:val="00B62663"/>
    <w:rsid w:val="00B65197"/>
    <w:rsid w:val="00B66748"/>
    <w:rsid w:val="00B67885"/>
    <w:rsid w:val="00B744A2"/>
    <w:rsid w:val="00B75828"/>
    <w:rsid w:val="00B809B6"/>
    <w:rsid w:val="00B84B8A"/>
    <w:rsid w:val="00B861A1"/>
    <w:rsid w:val="00BB3D69"/>
    <w:rsid w:val="00BC07F9"/>
    <w:rsid w:val="00BC435A"/>
    <w:rsid w:val="00BC70BC"/>
    <w:rsid w:val="00BE0D9C"/>
    <w:rsid w:val="00BF3467"/>
    <w:rsid w:val="00BF6743"/>
    <w:rsid w:val="00BF6CA8"/>
    <w:rsid w:val="00C06A90"/>
    <w:rsid w:val="00C1568F"/>
    <w:rsid w:val="00C23010"/>
    <w:rsid w:val="00C243F0"/>
    <w:rsid w:val="00C27A3A"/>
    <w:rsid w:val="00C41FA7"/>
    <w:rsid w:val="00C422AE"/>
    <w:rsid w:val="00C544B3"/>
    <w:rsid w:val="00C5573A"/>
    <w:rsid w:val="00C6589B"/>
    <w:rsid w:val="00C66EE3"/>
    <w:rsid w:val="00C73742"/>
    <w:rsid w:val="00C76640"/>
    <w:rsid w:val="00C77156"/>
    <w:rsid w:val="00C82001"/>
    <w:rsid w:val="00C86BC3"/>
    <w:rsid w:val="00C87FBE"/>
    <w:rsid w:val="00C9498B"/>
    <w:rsid w:val="00C95EAE"/>
    <w:rsid w:val="00C96213"/>
    <w:rsid w:val="00C97876"/>
    <w:rsid w:val="00CA1B1F"/>
    <w:rsid w:val="00CA3098"/>
    <w:rsid w:val="00CA3533"/>
    <w:rsid w:val="00CA7344"/>
    <w:rsid w:val="00CB4893"/>
    <w:rsid w:val="00CC0A93"/>
    <w:rsid w:val="00CD7076"/>
    <w:rsid w:val="00CE7957"/>
    <w:rsid w:val="00CF1BB3"/>
    <w:rsid w:val="00CF379E"/>
    <w:rsid w:val="00D01C98"/>
    <w:rsid w:val="00D32095"/>
    <w:rsid w:val="00D362BB"/>
    <w:rsid w:val="00D36E6D"/>
    <w:rsid w:val="00D453B5"/>
    <w:rsid w:val="00D47459"/>
    <w:rsid w:val="00D50E36"/>
    <w:rsid w:val="00D53A18"/>
    <w:rsid w:val="00D70C85"/>
    <w:rsid w:val="00D8426A"/>
    <w:rsid w:val="00D9220E"/>
    <w:rsid w:val="00D95654"/>
    <w:rsid w:val="00DB31BC"/>
    <w:rsid w:val="00DC5A87"/>
    <w:rsid w:val="00DD6DC8"/>
    <w:rsid w:val="00DE2CD1"/>
    <w:rsid w:val="00DF60A2"/>
    <w:rsid w:val="00E0357C"/>
    <w:rsid w:val="00E05083"/>
    <w:rsid w:val="00E1646B"/>
    <w:rsid w:val="00E17045"/>
    <w:rsid w:val="00E36CA9"/>
    <w:rsid w:val="00E4099D"/>
    <w:rsid w:val="00E461DB"/>
    <w:rsid w:val="00E52C69"/>
    <w:rsid w:val="00E554E0"/>
    <w:rsid w:val="00E66F63"/>
    <w:rsid w:val="00E70C3E"/>
    <w:rsid w:val="00E76593"/>
    <w:rsid w:val="00E77BFD"/>
    <w:rsid w:val="00E809D7"/>
    <w:rsid w:val="00E93A38"/>
    <w:rsid w:val="00E96B71"/>
    <w:rsid w:val="00EA3CEC"/>
    <w:rsid w:val="00EA7F18"/>
    <w:rsid w:val="00EB1FB6"/>
    <w:rsid w:val="00EB264A"/>
    <w:rsid w:val="00EB3651"/>
    <w:rsid w:val="00EB4548"/>
    <w:rsid w:val="00EC02E7"/>
    <w:rsid w:val="00EC0E0D"/>
    <w:rsid w:val="00EE6ED8"/>
    <w:rsid w:val="00EF081C"/>
    <w:rsid w:val="00EF4DD4"/>
    <w:rsid w:val="00F00315"/>
    <w:rsid w:val="00F0386A"/>
    <w:rsid w:val="00F06F29"/>
    <w:rsid w:val="00F1641E"/>
    <w:rsid w:val="00F17EE9"/>
    <w:rsid w:val="00F3042B"/>
    <w:rsid w:val="00F46AA8"/>
    <w:rsid w:val="00F548F3"/>
    <w:rsid w:val="00F61961"/>
    <w:rsid w:val="00F641C2"/>
    <w:rsid w:val="00F84F0F"/>
    <w:rsid w:val="00F93633"/>
    <w:rsid w:val="00F95B15"/>
    <w:rsid w:val="00F97C43"/>
    <w:rsid w:val="00FA6D94"/>
    <w:rsid w:val="00FB51C8"/>
    <w:rsid w:val="00FC2CA9"/>
    <w:rsid w:val="00FC6A96"/>
    <w:rsid w:val="00FD1A68"/>
    <w:rsid w:val="00FD2D69"/>
    <w:rsid w:val="00FD36AD"/>
    <w:rsid w:val="00FE3606"/>
    <w:rsid w:val="00FE525B"/>
    <w:rsid w:val="00FF1FCF"/>
    <w:rsid w:val="00FF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63BEA"/>
  <w15:chartTrackingRefBased/>
  <w15:docId w15:val="{093042E6-4E65-4C03-B9F3-2A8BCAE3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08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08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08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08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8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08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08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08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08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659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08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08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8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08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08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08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08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E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F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1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1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38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8A4"/>
  </w:style>
  <w:style w:type="paragraph" w:styleId="Zpat">
    <w:name w:val="footer"/>
    <w:basedOn w:val="Normln"/>
    <w:link w:val="Zpat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8A4"/>
  </w:style>
  <w:style w:type="paragraph" w:styleId="Revize">
    <w:name w:val="Revision"/>
    <w:hidden/>
    <w:uiPriority w:val="99"/>
    <w:semiHidden/>
    <w:rsid w:val="005D7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351D26CF8DDBC4A82BF8CED791D1A15" ma:contentTypeVersion="9" ma:contentTypeDescription="Vytvoří nový dokument" ma:contentTypeScope="" ma:versionID="18e2a06ce33fc12a9a1d6e97ae1ce73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STC/007237/ÚSGŘ/2022</CisloJednaci>
    <NazevDokumentu xmlns="b246a3c9-e8b6-4373-bafd-ef843f8c6aef">Smlouva na provedení analýzy stavu kybernetické bezpečnosti</NazevDokumentu>
    <Znacka xmlns="b246a3c9-e8b6-4373-bafd-ef843f8c6aef" xsi:nil="true"/>
    <HashValue xmlns="b246a3c9-e8b6-4373-bafd-ef843f8c6aef" xsi:nil="true"/>
    <JID xmlns="b246a3c9-e8b6-4373-bafd-ef843f8c6aef">R_STCSPS_0038081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0BA5A281-0DCF-4F61-9545-A298A6EBF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75B72-7164-4063-84CA-8577E4DF2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A5479-415F-4760-BD62-0F5BFE82C833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1131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Eisner Daniel</cp:lastModifiedBy>
  <cp:revision>3</cp:revision>
  <cp:lastPrinted>2022-06-02T13:57:00Z</cp:lastPrinted>
  <dcterms:created xsi:type="dcterms:W3CDTF">2022-06-02T13:56:00Z</dcterms:created>
  <dcterms:modified xsi:type="dcterms:W3CDTF">2022-06-02T14:12:00Z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0x010100617DA10A36FE5747AD151C4F74B1AC96005351D26CF8DDBC4A82BF8CED791D1A15</vt:lpwstr>
  </property>
</Properties>
</file>